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240" w:lineRule="auto"/>
        <w:jc w:val="center"/>
        <w:rPr>
          <w:rFonts w:ascii="黑体" w:hAnsi="黑体" w:eastAsia="黑体" w:cs="黑体"/>
        </w:rPr>
      </w:pPr>
      <w:r>
        <w:rPr>
          <w:rFonts w:hint="eastAsia" w:ascii="楷体_GB2312" w:hAnsi="仿宋" w:eastAsia="楷体_GB2312" w:cs="楷体_GB2312"/>
          <w:sz w:val="32"/>
          <w:szCs w:val="32"/>
          <w:lang w:val="en-US" w:eastAsia="zh-CN"/>
        </w:rPr>
        <w:t xml:space="preserve"> </w:t>
      </w:r>
      <w:r>
        <w:rPr>
          <w:rFonts w:hint="eastAsia" w:ascii="黑体" w:hAnsi="黑体" w:eastAsia="黑体" w:cs="黑体"/>
        </w:rPr>
        <w:t>景德镇市社会科学界联合会2022年部门预算公开</w:t>
      </w:r>
    </w:p>
    <w:p>
      <w:pPr>
        <w:spacing w:before="240"/>
        <w:jc w:val="center"/>
        <w:rPr>
          <w:rFonts w:ascii="仿宋_GB2312" w:hAnsi="仿宋" w:eastAsia="仿宋_GB2312" w:cs="Times New Roman"/>
          <w:b/>
          <w:bCs/>
          <w:sz w:val="32"/>
          <w:szCs w:val="32"/>
        </w:rPr>
      </w:pPr>
      <w:r>
        <w:rPr>
          <w:rFonts w:hint="eastAsia" w:ascii="仿宋_GB2312" w:hAnsi="仿宋" w:eastAsia="仿宋_GB2312" w:cs="仿宋_GB2312"/>
          <w:b/>
          <w:bCs/>
          <w:sz w:val="32"/>
          <w:szCs w:val="32"/>
        </w:rPr>
        <w:t>目</w:t>
      </w:r>
      <w:r>
        <w:rPr>
          <w:rFonts w:ascii="仿宋_GB2312" w:hAnsi="仿宋" w:eastAsia="仿宋_GB2312" w:cs="仿宋_GB2312"/>
          <w:b/>
          <w:bCs/>
          <w:sz w:val="32"/>
          <w:szCs w:val="32"/>
        </w:rPr>
        <w:t xml:space="preserve">   </w:t>
      </w:r>
      <w:r>
        <w:rPr>
          <w:rFonts w:hint="eastAsia" w:ascii="仿宋_GB2312" w:hAnsi="仿宋" w:eastAsia="仿宋_GB2312" w:cs="仿宋_GB2312"/>
          <w:b/>
          <w:bCs/>
          <w:sz w:val="32"/>
          <w:szCs w:val="32"/>
        </w:rPr>
        <w:t>录</w:t>
      </w:r>
    </w:p>
    <w:p>
      <w:pPr>
        <w:ind w:firstLine="640" w:firstLineChars="200"/>
        <w:rPr>
          <w:rFonts w:hint="eastAsia" w:ascii="黑体" w:hAnsi="宋体" w:eastAsia="黑体" w:cs="黑体"/>
          <w:sz w:val="32"/>
          <w:szCs w:val="32"/>
        </w:rPr>
      </w:pPr>
      <w:r>
        <w:rPr>
          <w:rFonts w:hint="eastAsia" w:ascii="黑体" w:hAnsi="宋体" w:eastAsia="黑体" w:cs="黑体"/>
          <w:sz w:val="32"/>
          <w:szCs w:val="32"/>
        </w:rPr>
        <w:t>第一部分</w:t>
      </w:r>
      <w:r>
        <w:rPr>
          <w:rFonts w:ascii="黑体" w:hAnsi="宋体" w:eastAsia="黑体" w:cs="黑体"/>
          <w:sz w:val="32"/>
          <w:szCs w:val="32"/>
        </w:rPr>
        <w:t xml:space="preserve"> </w:t>
      </w:r>
      <w:r>
        <w:rPr>
          <w:rFonts w:hint="eastAsia" w:ascii="黑体" w:hAnsi="宋体" w:eastAsia="黑体" w:cs="黑体"/>
          <w:sz w:val="32"/>
          <w:szCs w:val="32"/>
        </w:rPr>
        <w:t>景德镇市社联概况</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   一、部门主要职责</w:t>
      </w:r>
    </w:p>
    <w:p>
      <w:pPr>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   二、部门机构设置</w:t>
      </w:r>
      <w:r>
        <w:rPr>
          <w:rFonts w:hint="eastAsia" w:ascii="仿宋_GB2312" w:hAnsi="宋体" w:eastAsia="仿宋_GB2312" w:cs="仿宋_GB2312"/>
          <w:sz w:val="32"/>
          <w:szCs w:val="32"/>
          <w:lang w:eastAsia="zh-CN"/>
        </w:rPr>
        <w:t>及人员</w:t>
      </w:r>
      <w:r>
        <w:rPr>
          <w:rFonts w:hint="eastAsia" w:ascii="仿宋_GB2312" w:hAnsi="宋体" w:eastAsia="仿宋_GB2312" w:cs="仿宋_GB2312"/>
          <w:sz w:val="32"/>
          <w:szCs w:val="32"/>
        </w:rPr>
        <w:t>情况</w:t>
      </w:r>
    </w:p>
    <w:p>
      <w:pPr>
        <w:ind w:firstLine="640" w:firstLineChars="200"/>
        <w:rPr>
          <w:rFonts w:ascii="黑体" w:hAnsi="宋体" w:eastAsia="黑体" w:cs="Times New Roman"/>
          <w:sz w:val="32"/>
          <w:szCs w:val="32"/>
        </w:rPr>
      </w:pPr>
      <w:r>
        <w:rPr>
          <w:rFonts w:hint="eastAsia" w:ascii="黑体" w:hAnsi="宋体" w:eastAsia="黑体" w:cs="黑体"/>
          <w:sz w:val="32"/>
          <w:szCs w:val="32"/>
        </w:rPr>
        <w:t>第二部分</w:t>
      </w:r>
      <w:r>
        <w:rPr>
          <w:rFonts w:ascii="黑体" w:hAnsi="宋体" w:eastAsia="黑体" w:cs="黑体"/>
          <w:sz w:val="32"/>
          <w:szCs w:val="32"/>
        </w:rPr>
        <w:t xml:space="preserve"> </w:t>
      </w:r>
      <w:r>
        <w:rPr>
          <w:rFonts w:hint="eastAsia" w:ascii="黑体" w:hAnsi="宋体" w:eastAsia="黑体" w:cs="黑体"/>
          <w:sz w:val="32"/>
          <w:szCs w:val="32"/>
        </w:rPr>
        <w:t>景德镇市社联2022年部门预算情况说明</w:t>
      </w:r>
    </w:p>
    <w:p>
      <w:pPr>
        <w:widowControl/>
        <w:shd w:val="clear" w:color="auto" w:fill="FFFFFF"/>
        <w:ind w:firstLine="640" w:firstLineChars="200"/>
        <w:jc w:val="left"/>
        <w:rPr>
          <w:rFonts w:ascii="仿宋_GB2312" w:hAnsi="微软雅黑" w:eastAsia="仿宋_GB2312" w:cs="仿宋_GB2312"/>
          <w:color w:val="000000"/>
          <w:kern w:val="0"/>
          <w:sz w:val="32"/>
          <w:szCs w:val="32"/>
          <w:shd w:val="clear" w:color="auto" w:fill="FFFFFF"/>
        </w:rPr>
      </w:pPr>
      <w:r>
        <w:rPr>
          <w:rFonts w:hint="eastAsia" w:ascii="仿宋" w:hAnsi="仿宋" w:eastAsia="仿宋" w:cs="仿宋"/>
          <w:color w:val="333333"/>
          <w:sz w:val="32"/>
          <w:szCs w:val="32"/>
          <w:shd w:val="clear" w:color="auto" w:fill="FFFFFF"/>
        </w:rPr>
        <w:t xml:space="preserve">    </w:t>
      </w:r>
      <w:r>
        <w:rPr>
          <w:rFonts w:ascii="仿宋_GB2312" w:hAnsi="微软雅黑" w:eastAsia="仿宋_GB2312" w:cs="仿宋_GB2312"/>
          <w:color w:val="000000"/>
          <w:kern w:val="0"/>
          <w:sz w:val="32"/>
          <w:szCs w:val="32"/>
          <w:shd w:val="clear" w:color="auto" w:fill="FFFFFF"/>
        </w:rPr>
        <w:t>一、</w:t>
      </w:r>
      <w:r>
        <w:rPr>
          <w:rFonts w:hint="eastAsia" w:ascii="仿宋_GB2312" w:hAnsi="微软雅黑" w:eastAsia="仿宋_GB2312" w:cs="仿宋_GB2312"/>
          <w:color w:val="000000"/>
          <w:kern w:val="0"/>
          <w:sz w:val="32"/>
          <w:szCs w:val="32"/>
          <w:shd w:val="clear" w:color="auto" w:fill="FFFFFF"/>
        </w:rPr>
        <w:t>2022</w:t>
      </w:r>
      <w:r>
        <w:rPr>
          <w:rFonts w:ascii="仿宋_GB2312" w:hAnsi="微软雅黑" w:eastAsia="仿宋_GB2312" w:cs="仿宋_GB2312"/>
          <w:color w:val="000000"/>
          <w:kern w:val="0"/>
          <w:sz w:val="32"/>
          <w:szCs w:val="32"/>
          <w:shd w:val="clear" w:color="auto" w:fill="FFFFFF"/>
        </w:rPr>
        <w:t>年部门预算收支情况说明</w:t>
      </w:r>
    </w:p>
    <w:p>
      <w:pPr>
        <w:widowControl/>
        <w:shd w:val="clear" w:color="auto" w:fill="FFFFFF"/>
        <w:ind w:firstLine="1280" w:firstLineChars="400"/>
        <w:jc w:val="left"/>
        <w:rPr>
          <w:rFonts w:ascii="仿宋_GB2312" w:eastAsia="仿宋_GB2312" w:cs="Times New Roman"/>
          <w:sz w:val="32"/>
          <w:szCs w:val="32"/>
        </w:rPr>
      </w:pPr>
      <w:r>
        <w:rPr>
          <w:rFonts w:ascii="仿宋_GB2312" w:hAnsi="微软雅黑" w:eastAsia="仿宋_GB2312" w:cs="仿宋_GB2312"/>
          <w:color w:val="000000"/>
          <w:kern w:val="0"/>
          <w:sz w:val="32"/>
          <w:szCs w:val="32"/>
          <w:shd w:val="clear" w:color="auto" w:fill="FFFFFF"/>
        </w:rPr>
        <w:t>二、</w:t>
      </w:r>
      <w:r>
        <w:rPr>
          <w:rFonts w:hint="eastAsia" w:ascii="仿宋_GB2312" w:hAnsi="微软雅黑" w:eastAsia="仿宋_GB2312" w:cs="仿宋_GB2312"/>
          <w:color w:val="000000"/>
          <w:kern w:val="0"/>
          <w:sz w:val="32"/>
          <w:szCs w:val="32"/>
          <w:shd w:val="clear" w:color="auto" w:fill="FFFFFF"/>
        </w:rPr>
        <w:t>2022</w:t>
      </w:r>
      <w:r>
        <w:rPr>
          <w:rFonts w:ascii="仿宋_GB2312" w:hAnsi="微软雅黑" w:eastAsia="仿宋_GB2312" w:cs="仿宋_GB2312"/>
          <w:color w:val="000000"/>
          <w:kern w:val="0"/>
          <w:sz w:val="32"/>
          <w:szCs w:val="32"/>
          <w:shd w:val="clear" w:color="auto" w:fill="FFFFFF"/>
        </w:rPr>
        <w:t>年</w:t>
      </w:r>
      <w:r>
        <w:rPr>
          <w:rFonts w:hint="eastAsia" w:ascii="仿宋_GB2312" w:hAnsi="微软雅黑" w:eastAsia="仿宋_GB2312" w:cs="仿宋_GB2312"/>
          <w:color w:val="000000"/>
          <w:kern w:val="0"/>
          <w:sz w:val="32"/>
          <w:szCs w:val="32"/>
          <w:shd w:val="clear" w:color="auto" w:fill="FFFFFF"/>
        </w:rPr>
        <w:t>“</w:t>
      </w:r>
      <w:r>
        <w:rPr>
          <w:rFonts w:ascii="仿宋_GB2312" w:hAnsi="微软雅黑" w:eastAsia="仿宋_GB2312" w:cs="仿宋_GB2312"/>
          <w:color w:val="000000"/>
          <w:kern w:val="0"/>
          <w:sz w:val="32"/>
          <w:szCs w:val="32"/>
          <w:shd w:val="clear" w:color="auto" w:fill="FFFFFF"/>
        </w:rPr>
        <w:t>三公</w:t>
      </w:r>
      <w:r>
        <w:rPr>
          <w:rFonts w:hint="eastAsia" w:ascii="仿宋_GB2312" w:hAnsi="微软雅黑" w:eastAsia="仿宋_GB2312" w:cs="仿宋_GB2312"/>
          <w:color w:val="000000"/>
          <w:kern w:val="0"/>
          <w:sz w:val="32"/>
          <w:szCs w:val="32"/>
          <w:shd w:val="clear" w:color="auto" w:fill="FFFFFF"/>
        </w:rPr>
        <w:t>”</w:t>
      </w:r>
      <w:r>
        <w:rPr>
          <w:rFonts w:ascii="仿宋_GB2312" w:hAnsi="微软雅黑" w:eastAsia="仿宋_GB2312" w:cs="仿宋_GB2312"/>
          <w:color w:val="000000"/>
          <w:kern w:val="0"/>
          <w:sz w:val="32"/>
          <w:szCs w:val="32"/>
          <w:shd w:val="clear" w:color="auto" w:fill="FFFFFF"/>
        </w:rPr>
        <w:t>经费</w:t>
      </w:r>
      <w:r>
        <w:rPr>
          <w:rFonts w:hint="eastAsia" w:ascii="仿宋_GB2312" w:hAnsi="微软雅黑" w:eastAsia="仿宋_GB2312" w:cs="仿宋_GB2312"/>
          <w:color w:val="000000"/>
          <w:kern w:val="0"/>
          <w:sz w:val="32"/>
          <w:szCs w:val="32"/>
          <w:shd w:val="clear" w:color="auto" w:fill="FFFFFF"/>
        </w:rPr>
        <w:t>预算情况</w:t>
      </w:r>
      <w:r>
        <w:rPr>
          <w:rFonts w:ascii="仿宋_GB2312" w:hAnsi="微软雅黑" w:eastAsia="仿宋_GB2312" w:cs="仿宋_GB2312"/>
          <w:color w:val="000000"/>
          <w:kern w:val="0"/>
          <w:sz w:val="32"/>
          <w:szCs w:val="32"/>
          <w:shd w:val="clear" w:color="auto" w:fill="FFFFFF"/>
        </w:rPr>
        <w:t>说明</w:t>
      </w:r>
    </w:p>
    <w:p>
      <w:pPr>
        <w:ind w:firstLine="640" w:firstLineChars="200"/>
        <w:rPr>
          <w:rFonts w:ascii="黑体" w:hAnsi="宋体" w:eastAsia="黑体" w:cs="Times New Roman"/>
          <w:sz w:val="32"/>
          <w:szCs w:val="32"/>
        </w:rPr>
      </w:pPr>
      <w:r>
        <w:rPr>
          <w:rFonts w:hint="eastAsia" w:ascii="黑体" w:hAnsi="宋体" w:eastAsia="黑体" w:cs="黑体"/>
          <w:sz w:val="32"/>
          <w:szCs w:val="32"/>
        </w:rPr>
        <w:t>第三部分</w:t>
      </w:r>
      <w:r>
        <w:rPr>
          <w:rFonts w:ascii="黑体" w:hAnsi="宋体" w:eastAsia="黑体" w:cs="黑体"/>
          <w:sz w:val="32"/>
          <w:szCs w:val="32"/>
        </w:rPr>
        <w:t xml:space="preserve"> </w:t>
      </w:r>
      <w:r>
        <w:rPr>
          <w:rFonts w:hint="eastAsia" w:ascii="黑体" w:hAnsi="宋体" w:eastAsia="黑体" w:cs="黑体"/>
          <w:sz w:val="32"/>
          <w:szCs w:val="32"/>
        </w:rPr>
        <w:t>景德镇市社联2022年部门预算表</w:t>
      </w:r>
    </w:p>
    <w:p>
      <w:pPr>
        <w:ind w:firstLine="1280" w:firstLineChars="400"/>
        <w:rPr>
          <w:rFonts w:ascii="仿宋_GB2312" w:hAnsi="宋体" w:eastAsia="仿宋_GB2312" w:cs="仿宋_GB2312"/>
          <w:sz w:val="32"/>
          <w:szCs w:val="32"/>
        </w:rPr>
      </w:pPr>
      <w:r>
        <w:rPr>
          <w:rFonts w:hint="eastAsia" w:ascii="仿宋_GB2312" w:hAnsi="宋体" w:eastAsia="仿宋_GB2312" w:cs="仿宋_GB2312"/>
          <w:sz w:val="32"/>
          <w:szCs w:val="32"/>
        </w:rPr>
        <w:t>一、《收支预算总表》</w:t>
      </w:r>
    </w:p>
    <w:p>
      <w:pPr>
        <w:ind w:firstLine="1280" w:firstLineChars="400"/>
        <w:rPr>
          <w:rFonts w:ascii="仿宋_GB2312" w:hAnsi="宋体" w:eastAsia="仿宋_GB2312" w:cs="仿宋_GB2312"/>
          <w:sz w:val="32"/>
          <w:szCs w:val="32"/>
        </w:rPr>
      </w:pPr>
      <w:r>
        <w:rPr>
          <w:rFonts w:hint="eastAsia" w:ascii="仿宋_GB2312" w:hAnsi="宋体" w:eastAsia="仿宋_GB2312" w:cs="仿宋_GB2312"/>
          <w:sz w:val="32"/>
          <w:szCs w:val="32"/>
        </w:rPr>
        <w:t>二、《部门收入总表》</w:t>
      </w:r>
    </w:p>
    <w:p>
      <w:pPr>
        <w:ind w:firstLine="1280" w:firstLineChars="400"/>
        <w:rPr>
          <w:rFonts w:ascii="仿宋_GB2312" w:hAnsi="宋体" w:eastAsia="仿宋_GB2312" w:cs="仿宋_GB2312"/>
          <w:sz w:val="32"/>
          <w:szCs w:val="32"/>
        </w:rPr>
      </w:pPr>
      <w:r>
        <w:rPr>
          <w:rFonts w:hint="eastAsia" w:ascii="仿宋_GB2312" w:hAnsi="宋体" w:eastAsia="仿宋_GB2312" w:cs="仿宋_GB2312"/>
          <w:sz w:val="32"/>
          <w:szCs w:val="32"/>
        </w:rPr>
        <w:t>三、《部门支出总表》</w:t>
      </w:r>
    </w:p>
    <w:p>
      <w:pPr>
        <w:ind w:firstLine="1280" w:firstLineChars="400"/>
        <w:rPr>
          <w:rFonts w:ascii="仿宋_GB2312" w:hAnsi="宋体" w:eastAsia="仿宋_GB2312" w:cs="仿宋_GB2312"/>
          <w:sz w:val="32"/>
          <w:szCs w:val="32"/>
        </w:rPr>
      </w:pPr>
      <w:r>
        <w:rPr>
          <w:rFonts w:hint="eastAsia" w:ascii="仿宋_GB2312" w:hAnsi="宋体" w:eastAsia="仿宋_GB2312" w:cs="仿宋_GB2312"/>
          <w:sz w:val="32"/>
          <w:szCs w:val="32"/>
        </w:rPr>
        <w:t>四、《财政拨款收支总表》</w:t>
      </w:r>
    </w:p>
    <w:p>
      <w:pPr>
        <w:ind w:firstLine="1280" w:firstLineChars="400"/>
        <w:rPr>
          <w:rFonts w:ascii="仿宋_GB2312" w:hAnsi="宋体" w:eastAsia="仿宋_GB2312" w:cs="仿宋_GB2312"/>
          <w:sz w:val="32"/>
          <w:szCs w:val="32"/>
        </w:rPr>
      </w:pPr>
      <w:r>
        <w:rPr>
          <w:rFonts w:hint="eastAsia" w:ascii="仿宋_GB2312" w:hAnsi="宋体" w:eastAsia="仿宋_GB2312" w:cs="仿宋_GB2312"/>
          <w:sz w:val="32"/>
          <w:szCs w:val="32"/>
        </w:rPr>
        <w:t>五、《一般公共预算支出表》</w:t>
      </w:r>
    </w:p>
    <w:p>
      <w:pPr>
        <w:ind w:firstLine="1280" w:firstLineChars="400"/>
        <w:rPr>
          <w:rFonts w:ascii="仿宋_GB2312" w:hAnsi="宋体" w:eastAsia="仿宋_GB2312" w:cs="仿宋_GB2312"/>
          <w:sz w:val="32"/>
          <w:szCs w:val="32"/>
        </w:rPr>
      </w:pPr>
      <w:r>
        <w:rPr>
          <w:rFonts w:hint="eastAsia" w:ascii="仿宋_GB2312" w:hAnsi="宋体" w:eastAsia="仿宋_GB2312" w:cs="仿宋_GB2312"/>
          <w:sz w:val="32"/>
          <w:szCs w:val="32"/>
        </w:rPr>
        <w:t>六、《一般公共预算基本支出表》</w:t>
      </w:r>
    </w:p>
    <w:p>
      <w:pPr>
        <w:ind w:firstLine="1280" w:firstLineChars="400"/>
        <w:rPr>
          <w:rFonts w:ascii="仿宋_GB2312" w:hAnsi="宋体" w:eastAsia="仿宋_GB2312" w:cs="仿宋_GB2312"/>
          <w:sz w:val="32"/>
          <w:szCs w:val="32"/>
        </w:rPr>
      </w:pPr>
      <w:r>
        <w:rPr>
          <w:rFonts w:hint="eastAsia" w:ascii="仿宋_GB2312" w:hAnsi="宋体" w:eastAsia="仿宋_GB2312" w:cs="仿宋_GB2312"/>
          <w:sz w:val="32"/>
          <w:szCs w:val="32"/>
        </w:rPr>
        <w:t>七、《一般公共预算“三公”经费支出表》</w:t>
      </w:r>
    </w:p>
    <w:p>
      <w:pPr>
        <w:ind w:firstLine="1280" w:firstLineChars="400"/>
        <w:rPr>
          <w:rFonts w:hint="eastAsia" w:ascii="仿宋_GB2312" w:hAnsi="宋体" w:eastAsia="仿宋_GB2312" w:cs="仿宋_GB2312"/>
          <w:sz w:val="32"/>
          <w:szCs w:val="32"/>
        </w:rPr>
      </w:pPr>
      <w:r>
        <w:rPr>
          <w:rFonts w:hint="eastAsia" w:ascii="仿宋_GB2312" w:hAnsi="宋体" w:eastAsia="仿宋_GB2312" w:cs="仿宋_GB2312"/>
          <w:sz w:val="32"/>
          <w:szCs w:val="32"/>
        </w:rPr>
        <w:t>八、《政府性基金预算支出表》</w:t>
      </w:r>
    </w:p>
    <w:p>
      <w:pPr>
        <w:ind w:firstLine="1280" w:firstLineChars="400"/>
        <w:rPr>
          <w:rFonts w:hint="eastAsia" w:ascii="仿宋_GB2312" w:hAnsi="宋体" w:eastAsia="仿宋_GB2312" w:cs="仿宋_GB2312"/>
          <w:sz w:val="32"/>
          <w:szCs w:val="32"/>
        </w:rPr>
      </w:pPr>
      <w:r>
        <w:rPr>
          <w:rFonts w:hint="eastAsia" w:ascii="仿宋_GB2312" w:hAnsi="宋体" w:eastAsia="仿宋_GB2312" w:cs="仿宋_GB2312"/>
          <w:sz w:val="32"/>
          <w:szCs w:val="32"/>
        </w:rPr>
        <w:t>九、</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国有资本经营预算支出表</w:t>
      </w:r>
      <w:r>
        <w:rPr>
          <w:rFonts w:hint="eastAsia" w:ascii="仿宋_GB2312" w:hAnsi="宋体" w:eastAsia="仿宋_GB2312" w:cs="仿宋_GB2312"/>
          <w:sz w:val="32"/>
          <w:szCs w:val="32"/>
          <w:lang w:eastAsia="zh-CN"/>
        </w:rPr>
        <w:t>》</w:t>
      </w:r>
    </w:p>
    <w:p>
      <w:pPr>
        <w:ind w:firstLine="1280" w:firstLineChars="400"/>
        <w:rPr>
          <w:rFonts w:ascii="仿宋_GB2312" w:hAnsi="宋体" w:eastAsia="仿宋_GB2312" w:cs="仿宋_GB2312"/>
          <w:sz w:val="32"/>
          <w:szCs w:val="32"/>
        </w:rPr>
      </w:pPr>
      <w:r>
        <w:rPr>
          <w:rFonts w:hint="eastAsia" w:ascii="仿宋_GB2312" w:hAnsi="宋体" w:eastAsia="仿宋_GB2312" w:cs="仿宋_GB2312"/>
          <w:sz w:val="32"/>
          <w:szCs w:val="32"/>
        </w:rPr>
        <w:t>十、《部门整体</w:t>
      </w:r>
      <w:r>
        <w:rPr>
          <w:rFonts w:hint="eastAsia" w:ascii="仿宋_GB2312" w:hAnsi="宋体" w:eastAsia="仿宋_GB2312" w:cs="仿宋_GB2312"/>
          <w:sz w:val="32"/>
          <w:szCs w:val="32"/>
          <w:lang w:eastAsia="zh-CN"/>
        </w:rPr>
        <w:t>支出</w:t>
      </w:r>
      <w:r>
        <w:rPr>
          <w:rFonts w:hint="eastAsia" w:ascii="仿宋_GB2312" w:hAnsi="宋体" w:eastAsia="仿宋_GB2312" w:cs="仿宋_GB2312"/>
          <w:sz w:val="32"/>
          <w:szCs w:val="32"/>
        </w:rPr>
        <w:t>绩效目标表》</w:t>
      </w:r>
    </w:p>
    <w:p>
      <w:pPr>
        <w:ind w:firstLine="1280" w:firstLineChars="400"/>
        <w:rPr>
          <w:rFonts w:ascii="仿宋_GB2312" w:hAnsi="宋体" w:eastAsia="仿宋_GB2312" w:cs="仿宋_GB2312"/>
          <w:sz w:val="32"/>
          <w:szCs w:val="32"/>
        </w:rPr>
      </w:pPr>
      <w:r>
        <w:rPr>
          <w:rFonts w:hint="eastAsia" w:ascii="仿宋_GB2312" w:hAnsi="宋体" w:eastAsia="仿宋_GB2312" w:cs="仿宋_GB2312"/>
          <w:sz w:val="32"/>
          <w:szCs w:val="32"/>
          <w:lang w:val="en-US" w:eastAsia="zh-CN"/>
        </w:rPr>
        <w:t>十一、</w:t>
      </w:r>
      <w:r>
        <w:rPr>
          <w:rFonts w:hint="eastAsia" w:ascii="仿宋_GB2312" w:hAnsi="宋体" w:eastAsia="仿宋_GB2312" w:cs="仿宋_GB2312"/>
          <w:sz w:val="32"/>
          <w:szCs w:val="32"/>
        </w:rPr>
        <w:t>《一级项目绩效目标表》</w:t>
      </w:r>
    </w:p>
    <w:p>
      <w:pPr>
        <w:rPr>
          <w:rFonts w:ascii="仿宋_GB2312" w:eastAsia="仿宋_GB2312" w:cs="Times New Roman"/>
          <w:b/>
          <w:bCs/>
          <w:sz w:val="32"/>
          <w:szCs w:val="32"/>
        </w:rPr>
      </w:pPr>
      <w:r>
        <w:rPr>
          <w:rFonts w:ascii="仿宋_GB2312" w:hAnsi="宋体" w:eastAsia="仿宋_GB2312" w:cs="仿宋_GB2312"/>
          <w:sz w:val="32"/>
          <w:szCs w:val="32"/>
        </w:rPr>
        <w:t xml:space="preserve">   </w:t>
      </w:r>
      <w:r>
        <w:rPr>
          <w:rFonts w:hint="eastAsia" w:ascii="黑体" w:hAnsi="宋体" w:eastAsia="黑体" w:cs="黑体"/>
          <w:sz w:val="32"/>
          <w:szCs w:val="32"/>
        </w:rPr>
        <w:t>第四部分</w:t>
      </w:r>
      <w:r>
        <w:rPr>
          <w:rFonts w:ascii="黑体" w:hAnsi="宋体" w:eastAsia="黑体" w:cs="黑体"/>
          <w:sz w:val="32"/>
          <w:szCs w:val="32"/>
        </w:rPr>
        <w:t xml:space="preserve"> </w:t>
      </w:r>
      <w:r>
        <w:rPr>
          <w:rFonts w:hint="eastAsia" w:ascii="黑体" w:hAnsi="宋体" w:eastAsia="黑体" w:cs="黑体"/>
          <w:sz w:val="32"/>
          <w:szCs w:val="32"/>
        </w:rPr>
        <w:t>名词解释</w:t>
      </w:r>
    </w:p>
    <w:p>
      <w:pPr>
        <w:rPr>
          <w:rFonts w:hint="eastAsia" w:ascii="黑体" w:hAnsi="宋体" w:eastAsia="黑体" w:cs="黑体"/>
          <w:sz w:val="32"/>
          <w:szCs w:val="32"/>
        </w:rPr>
      </w:pPr>
      <w:bookmarkStart w:id="0" w:name="_GoBack"/>
      <w:bookmarkEnd w:id="0"/>
    </w:p>
    <w:p>
      <w:pPr>
        <w:rPr>
          <w:rFonts w:ascii="黑体" w:hAnsi="宋体" w:eastAsia="黑体" w:cs="Times New Roman"/>
          <w:sz w:val="32"/>
          <w:szCs w:val="32"/>
        </w:rPr>
      </w:pPr>
      <w:r>
        <w:rPr>
          <w:rFonts w:hint="eastAsia" w:ascii="黑体" w:hAnsi="宋体" w:eastAsia="黑体" w:cs="黑体"/>
          <w:sz w:val="32"/>
          <w:szCs w:val="32"/>
        </w:rPr>
        <w:t>第一部分</w:t>
      </w:r>
      <w:r>
        <w:rPr>
          <w:rFonts w:ascii="黑体" w:hAnsi="宋体" w:eastAsia="黑体" w:cs="黑体"/>
          <w:sz w:val="32"/>
          <w:szCs w:val="32"/>
        </w:rPr>
        <w:t xml:space="preserve">  </w:t>
      </w:r>
      <w:r>
        <w:rPr>
          <w:rFonts w:hint="eastAsia" w:ascii="黑体" w:hAnsi="宋体" w:eastAsia="黑体" w:cs="黑体"/>
          <w:sz w:val="32"/>
          <w:szCs w:val="32"/>
        </w:rPr>
        <w:t>景德镇市社会科学界联合会概况</w:t>
      </w:r>
    </w:p>
    <w:p>
      <w:pPr>
        <w:ind w:firstLine="630" w:firstLineChars="196"/>
        <w:rPr>
          <w:rFonts w:ascii="仿宋_GB2312" w:eastAsia="仿宋_GB2312" w:cs="Times New Roman"/>
          <w:b/>
          <w:bCs/>
          <w:sz w:val="32"/>
          <w:szCs w:val="32"/>
        </w:rPr>
      </w:pPr>
      <w:r>
        <w:rPr>
          <w:rFonts w:hint="eastAsia" w:ascii="仿宋_GB2312" w:hAnsi="宋体" w:eastAsia="仿宋_GB2312" w:cs="仿宋_GB2312"/>
          <w:b/>
          <w:bCs/>
          <w:sz w:val="32"/>
          <w:szCs w:val="32"/>
        </w:rPr>
        <w:t>一、部门主要职责</w:t>
      </w:r>
    </w:p>
    <w:p>
      <w:pPr>
        <w:ind w:firstLine="627" w:firstLineChars="196"/>
        <w:rPr>
          <w:rFonts w:ascii="仿宋_GB2312" w:hAnsi="宋体" w:eastAsia="仿宋_GB2312" w:cs="仿宋_GB2312"/>
          <w:sz w:val="32"/>
          <w:szCs w:val="32"/>
        </w:rPr>
      </w:pPr>
      <w:r>
        <w:rPr>
          <w:rFonts w:hint="eastAsia" w:ascii="仿宋_GB2312" w:hAnsi="宋体" w:eastAsia="仿宋_GB2312" w:cs="仿宋_GB2312"/>
          <w:sz w:val="32"/>
          <w:szCs w:val="32"/>
        </w:rPr>
        <w:t>（一）组织科研人员进行社会科学的基础理论研究和应用对策研究，重点研究马列主义、毛泽东思想、邓小平理论、习近平新时代中国特色社会主义思想及其在当代的发展。</w:t>
      </w:r>
    </w:p>
    <w:p>
      <w:pPr>
        <w:ind w:firstLine="627" w:firstLineChars="196"/>
        <w:rPr>
          <w:rFonts w:ascii="仿宋_GB2312" w:hAnsi="宋体" w:eastAsia="仿宋_GB2312" w:cs="仿宋_GB2312"/>
          <w:sz w:val="32"/>
          <w:szCs w:val="32"/>
        </w:rPr>
      </w:pPr>
      <w:r>
        <w:rPr>
          <w:rFonts w:hint="eastAsia" w:ascii="仿宋_GB2312" w:hAnsi="宋体" w:eastAsia="仿宋_GB2312" w:cs="仿宋_GB2312"/>
          <w:sz w:val="32"/>
          <w:szCs w:val="32"/>
        </w:rPr>
        <w:t>（二）指导所属各学会以景德镇地区的经济、政治、文化、历史等研究为立足点，把改革开放和现代化建设的重大理论和实践问题作为主攻方向，为兴景富民、领导决策提供科学依据和建议，为社会提供咨询服务。</w:t>
      </w:r>
    </w:p>
    <w:p>
      <w:pPr>
        <w:ind w:firstLine="627" w:firstLineChars="196"/>
        <w:rPr>
          <w:rFonts w:ascii="仿宋_GB2312" w:hAnsi="宋体" w:eastAsia="仿宋_GB2312" w:cs="仿宋_GB2312"/>
          <w:sz w:val="32"/>
          <w:szCs w:val="32"/>
        </w:rPr>
      </w:pPr>
      <w:r>
        <w:rPr>
          <w:rFonts w:hint="eastAsia" w:ascii="仿宋_GB2312" w:hAnsi="宋体" w:eastAsia="仿宋_GB2312" w:cs="仿宋_GB2312"/>
          <w:sz w:val="32"/>
          <w:szCs w:val="32"/>
        </w:rPr>
        <w:t>（三）负责对市属社会科学学术团体及县（市、区）社联的联系、协调和业务指导。</w:t>
      </w:r>
    </w:p>
    <w:p>
      <w:pPr>
        <w:ind w:firstLine="627" w:firstLineChars="196"/>
        <w:rPr>
          <w:rFonts w:ascii="仿宋_GB2312" w:hAnsi="宋体" w:eastAsia="仿宋_GB2312" w:cs="仿宋_GB2312"/>
          <w:sz w:val="32"/>
          <w:szCs w:val="32"/>
        </w:rPr>
      </w:pPr>
      <w:r>
        <w:rPr>
          <w:rFonts w:hint="eastAsia" w:ascii="仿宋_GB2312" w:hAnsi="宋体" w:eastAsia="仿宋_GB2312" w:cs="仿宋_GB2312"/>
          <w:sz w:val="32"/>
          <w:szCs w:val="32"/>
        </w:rPr>
        <w:t>（四）组织学术活动与交流，普及社会科学知识，开展全市社会科学优秀成果的评奖活动。</w:t>
      </w:r>
    </w:p>
    <w:p>
      <w:pPr>
        <w:ind w:firstLine="627" w:firstLineChars="196"/>
        <w:rPr>
          <w:rFonts w:ascii="仿宋_GB2312" w:hAnsi="宋体" w:eastAsia="仿宋_GB2312" w:cs="仿宋_GB2312"/>
          <w:sz w:val="32"/>
          <w:szCs w:val="32"/>
        </w:rPr>
      </w:pPr>
      <w:r>
        <w:rPr>
          <w:rFonts w:hint="eastAsia" w:ascii="仿宋_GB2312" w:hAnsi="宋体" w:eastAsia="仿宋_GB2312" w:cs="仿宋_GB2312"/>
          <w:sz w:val="32"/>
          <w:szCs w:val="32"/>
        </w:rPr>
        <w:t>（五）在市社会科学规划领导小组的指导下具体负责制定和实施全市社会科学规划，负责全市和省级社会科学课题的申报、管理。</w:t>
      </w:r>
    </w:p>
    <w:p>
      <w:pPr>
        <w:ind w:firstLine="627" w:firstLineChars="196"/>
        <w:rPr>
          <w:rFonts w:ascii="仿宋_GB2312" w:hAnsi="宋体" w:eastAsia="仿宋_GB2312" w:cs="仿宋_GB2312"/>
          <w:sz w:val="32"/>
          <w:szCs w:val="32"/>
        </w:rPr>
      </w:pPr>
      <w:r>
        <w:rPr>
          <w:rFonts w:hint="eastAsia" w:ascii="仿宋_GB2312" w:hAnsi="宋体" w:eastAsia="仿宋_GB2312" w:cs="仿宋_GB2312"/>
          <w:sz w:val="32"/>
          <w:szCs w:val="32"/>
        </w:rPr>
        <w:t>（六）承办市委、市政府交办的其他事项。</w:t>
      </w:r>
    </w:p>
    <w:p>
      <w:pPr>
        <w:ind w:firstLine="630" w:firstLineChars="196"/>
        <w:rPr>
          <w:rFonts w:ascii="仿宋_GB2312" w:eastAsia="仿宋_GB2312" w:cs="Times New Roman"/>
          <w:b/>
          <w:bCs/>
          <w:sz w:val="32"/>
          <w:szCs w:val="32"/>
        </w:rPr>
      </w:pPr>
      <w:r>
        <w:rPr>
          <w:rFonts w:hint="eastAsia" w:ascii="仿宋_GB2312" w:hAnsi="宋体" w:eastAsia="仿宋_GB2312" w:cs="仿宋_GB2312"/>
          <w:b/>
          <w:bCs/>
          <w:sz w:val="32"/>
          <w:szCs w:val="32"/>
        </w:rPr>
        <w:t>二、部门机构设置</w:t>
      </w:r>
      <w:r>
        <w:rPr>
          <w:rFonts w:hint="eastAsia" w:ascii="仿宋_GB2312" w:hAnsi="宋体" w:eastAsia="仿宋_GB2312" w:cs="仿宋_GB2312"/>
          <w:b/>
          <w:bCs/>
          <w:sz w:val="32"/>
          <w:szCs w:val="32"/>
          <w:lang w:eastAsia="zh-CN"/>
        </w:rPr>
        <w:t>及人员</w:t>
      </w:r>
      <w:r>
        <w:rPr>
          <w:rFonts w:hint="eastAsia" w:ascii="仿宋_GB2312" w:hAnsi="宋体" w:eastAsia="仿宋_GB2312" w:cs="仿宋_GB2312"/>
          <w:b/>
          <w:bCs/>
          <w:sz w:val="32"/>
          <w:szCs w:val="32"/>
        </w:rPr>
        <w:t>情况</w:t>
      </w:r>
    </w:p>
    <w:p>
      <w:pPr>
        <w:ind w:firstLine="640" w:firstLineChars="200"/>
        <w:rPr>
          <w:rFonts w:hint="eastAsia" w:ascii="仿宋_GB2312" w:hAnsi="仿宋" w:eastAsia="仿宋_GB2312" w:cs="仿宋"/>
          <w:sz w:val="32"/>
          <w:szCs w:val="32"/>
          <w:lang w:val="en-US" w:eastAsia="zh-CN"/>
        </w:rPr>
      </w:pPr>
      <w:r>
        <w:rPr>
          <w:rFonts w:hint="eastAsia" w:ascii="仿宋_GB2312" w:hAnsi="宋体" w:eastAsia="仿宋_GB2312" w:cs="仿宋_GB2312"/>
          <w:sz w:val="32"/>
          <w:szCs w:val="32"/>
        </w:rPr>
        <w:t>景德镇市社联共有预算单位1个，</w:t>
      </w:r>
      <w:r>
        <w:rPr>
          <w:rFonts w:hint="eastAsia" w:ascii="仿宋_GB2312" w:hAnsi="宋体" w:eastAsia="仿宋_GB2312" w:cs="仿宋_GB2312"/>
          <w:sz w:val="32"/>
          <w:szCs w:val="32"/>
          <w:lang w:val="en-US" w:eastAsia="zh-CN"/>
        </w:rPr>
        <w:t>即</w:t>
      </w:r>
      <w:r>
        <w:rPr>
          <w:rFonts w:hint="eastAsia" w:ascii="仿宋_GB2312" w:hAnsi="宋体" w:eastAsia="仿宋_GB2312" w:cs="仿宋_GB2312"/>
          <w:sz w:val="32"/>
          <w:szCs w:val="32"/>
        </w:rPr>
        <w:t>本级预算单位。</w:t>
      </w:r>
      <w:r>
        <w:rPr>
          <w:rFonts w:hint="eastAsia" w:ascii="仿宋_GB2312" w:hAnsi="仿宋" w:eastAsia="仿宋_GB2312" w:cs="仿宋"/>
          <w:sz w:val="32"/>
          <w:szCs w:val="32"/>
          <w:lang w:val="en-US" w:eastAsia="zh-CN"/>
        </w:rPr>
        <w:t>内设机构2个，分别为：办公室、学术学会室。</w:t>
      </w:r>
    </w:p>
    <w:p>
      <w:pPr>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编制人数小计</w:t>
      </w:r>
      <w:r>
        <w:rPr>
          <w:rFonts w:hint="eastAsia" w:ascii="仿宋_GB2312" w:hAnsi="宋体" w:eastAsia="仿宋_GB2312" w:cs="仿宋_GB2312"/>
          <w:sz w:val="32"/>
          <w:szCs w:val="32"/>
          <w:lang w:val="en-US" w:eastAsia="zh-CN"/>
        </w:rPr>
        <w:t>8</w:t>
      </w:r>
      <w:r>
        <w:rPr>
          <w:rFonts w:hint="eastAsia" w:ascii="仿宋_GB2312" w:hAnsi="宋体" w:eastAsia="仿宋_GB2312" w:cs="仿宋_GB2312"/>
          <w:sz w:val="32"/>
          <w:szCs w:val="32"/>
        </w:rPr>
        <w:t>人,其中：行政编制人数</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人</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全部补助事业编制人数</w:t>
      </w:r>
      <w:r>
        <w:rPr>
          <w:rFonts w:hint="eastAsia" w:ascii="仿宋_GB2312" w:hAnsi="宋体" w:eastAsia="仿宋_GB2312" w:cs="仿宋_GB2312"/>
          <w:sz w:val="32"/>
          <w:szCs w:val="32"/>
          <w:lang w:val="en-US" w:eastAsia="zh-CN"/>
        </w:rPr>
        <w:t>8</w:t>
      </w:r>
      <w:r>
        <w:rPr>
          <w:rFonts w:hint="eastAsia" w:ascii="仿宋_GB2312" w:hAnsi="宋体" w:eastAsia="仿宋_GB2312" w:cs="仿宋_GB2312"/>
          <w:sz w:val="32"/>
          <w:szCs w:val="32"/>
        </w:rPr>
        <w:t>人</w:t>
      </w:r>
      <w:r>
        <w:rPr>
          <w:rFonts w:hint="eastAsia" w:ascii="仿宋_GB2312" w:hAnsi="宋体" w:eastAsia="仿宋_GB2312" w:cs="仿宋_GB2312"/>
          <w:sz w:val="32"/>
          <w:szCs w:val="32"/>
          <w:lang w:eastAsia="zh-CN"/>
        </w:rPr>
        <w:t>，部分补助事业编制人数</w:t>
      </w:r>
      <w:r>
        <w:rPr>
          <w:rFonts w:hint="eastAsia" w:ascii="仿宋_GB2312" w:hAnsi="宋体" w:eastAsia="仿宋_GB2312" w:cs="仿宋_GB2312"/>
          <w:sz w:val="32"/>
          <w:szCs w:val="32"/>
          <w:lang w:val="en-US" w:eastAsia="zh-CN"/>
        </w:rPr>
        <w:t>0人</w:t>
      </w:r>
      <w:r>
        <w:rPr>
          <w:rFonts w:hint="eastAsia" w:ascii="仿宋_GB2312" w:hAnsi="宋体" w:eastAsia="仿宋_GB2312" w:cs="仿宋_GB2312"/>
          <w:sz w:val="32"/>
          <w:szCs w:val="32"/>
        </w:rPr>
        <w:t>。实有人数小计</w:t>
      </w:r>
      <w:r>
        <w:rPr>
          <w:rFonts w:hint="eastAsia" w:ascii="仿宋_GB2312" w:hAnsi="宋体" w:eastAsia="仿宋_GB2312" w:cs="仿宋_GB2312"/>
          <w:sz w:val="32"/>
          <w:szCs w:val="32"/>
          <w:lang w:val="en-US" w:eastAsia="zh-CN"/>
        </w:rPr>
        <w:t>8</w:t>
      </w:r>
      <w:r>
        <w:rPr>
          <w:rFonts w:hint="eastAsia" w:ascii="仿宋_GB2312" w:hAnsi="宋体" w:eastAsia="仿宋_GB2312" w:cs="仿宋_GB2312"/>
          <w:sz w:val="32"/>
          <w:szCs w:val="32"/>
        </w:rPr>
        <w:t>人</w:t>
      </w:r>
      <w:r>
        <w:rPr>
          <w:rFonts w:hint="eastAsia" w:ascii="仿宋_GB2312" w:hAnsi="宋体" w:eastAsia="仿宋_GB2312" w:cs="仿宋_GB2312"/>
          <w:sz w:val="32"/>
          <w:szCs w:val="32"/>
          <w:lang w:val="en-US" w:eastAsia="zh-CN"/>
        </w:rPr>
        <w:t>,</w:t>
      </w:r>
      <w:r>
        <w:rPr>
          <w:rFonts w:hint="eastAsia" w:ascii="仿宋_GB2312" w:hAnsi="宋体" w:eastAsia="仿宋_GB2312" w:cs="仿宋_GB2312"/>
          <w:sz w:val="32"/>
          <w:szCs w:val="32"/>
        </w:rPr>
        <w:t>其中：在职人数小计</w:t>
      </w:r>
      <w:r>
        <w:rPr>
          <w:rFonts w:hint="eastAsia" w:ascii="仿宋_GB2312" w:hAnsi="宋体" w:eastAsia="仿宋_GB2312" w:cs="仿宋_GB2312"/>
          <w:sz w:val="32"/>
          <w:szCs w:val="32"/>
          <w:lang w:val="en-US" w:eastAsia="zh-CN"/>
        </w:rPr>
        <w:t>8</w:t>
      </w:r>
      <w:r>
        <w:rPr>
          <w:rFonts w:hint="eastAsia" w:ascii="仿宋_GB2312" w:hAnsi="宋体" w:eastAsia="仿宋_GB2312" w:cs="仿宋_GB2312"/>
          <w:sz w:val="32"/>
          <w:szCs w:val="32"/>
        </w:rPr>
        <w:t>人,行政在职人数</w:t>
      </w:r>
      <w:r>
        <w:rPr>
          <w:rFonts w:hint="eastAsia" w:ascii="仿宋_GB2312" w:hAnsi="宋体" w:eastAsia="仿宋_GB2312" w:cs="仿宋_GB2312"/>
          <w:sz w:val="32"/>
          <w:szCs w:val="32"/>
          <w:lang w:val="en-US" w:eastAsia="zh-CN"/>
        </w:rPr>
        <w:t>6</w:t>
      </w:r>
      <w:r>
        <w:rPr>
          <w:rFonts w:hint="eastAsia" w:ascii="仿宋_GB2312" w:hAnsi="宋体" w:eastAsia="仿宋_GB2312" w:cs="仿宋_GB2312"/>
          <w:sz w:val="32"/>
          <w:szCs w:val="32"/>
        </w:rPr>
        <w:t>人,全部补助事业在职人数</w:t>
      </w:r>
      <w:r>
        <w:rPr>
          <w:rFonts w:hint="eastAsia" w:ascii="仿宋_GB2312" w:hAnsi="宋体" w:eastAsia="仿宋_GB2312" w:cs="仿宋_GB2312"/>
          <w:sz w:val="32"/>
          <w:szCs w:val="32"/>
          <w:lang w:val="en-US" w:eastAsia="zh-CN"/>
        </w:rPr>
        <w:t>2</w:t>
      </w:r>
      <w:r>
        <w:rPr>
          <w:rFonts w:hint="eastAsia" w:ascii="仿宋_GB2312" w:hAnsi="宋体" w:eastAsia="仿宋_GB2312" w:cs="仿宋_GB2312"/>
          <w:sz w:val="32"/>
          <w:szCs w:val="32"/>
        </w:rPr>
        <w:t>人,部分补助事业在职人数</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人。离休人数小计</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人,退休人数小计</w:t>
      </w:r>
      <w:r>
        <w:rPr>
          <w:rFonts w:hint="eastAsia" w:ascii="仿宋_GB2312" w:hAnsi="宋体" w:eastAsia="仿宋_GB2312" w:cs="仿宋_GB2312"/>
          <w:sz w:val="32"/>
          <w:szCs w:val="32"/>
          <w:lang w:val="en-US" w:eastAsia="zh-CN"/>
        </w:rPr>
        <w:t>5</w:t>
      </w:r>
      <w:r>
        <w:rPr>
          <w:rFonts w:hint="eastAsia" w:ascii="仿宋_GB2312" w:hAnsi="宋体" w:eastAsia="仿宋_GB2312" w:cs="仿宋_GB2312"/>
          <w:sz w:val="32"/>
          <w:szCs w:val="32"/>
        </w:rPr>
        <w:t>人,遗属人数</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 xml:space="preserve">人。 </w:t>
      </w:r>
    </w:p>
    <w:p>
      <w:pPr>
        <w:rPr>
          <w:rFonts w:ascii="黑体" w:hAnsi="宋体" w:eastAsia="黑体" w:cs="Times New Roman"/>
          <w:sz w:val="32"/>
          <w:szCs w:val="32"/>
        </w:rPr>
      </w:pPr>
      <w:r>
        <w:rPr>
          <w:rFonts w:hint="eastAsia" w:ascii="黑体" w:hAnsi="宋体" w:eastAsia="黑体" w:cs="黑体"/>
          <w:sz w:val="32"/>
          <w:szCs w:val="32"/>
        </w:rPr>
        <w:t>第二部分</w:t>
      </w:r>
      <w:r>
        <w:rPr>
          <w:rFonts w:ascii="黑体" w:hAnsi="宋体" w:eastAsia="黑体" w:cs="黑体"/>
          <w:sz w:val="32"/>
          <w:szCs w:val="32"/>
        </w:rPr>
        <w:t xml:space="preserve"> </w:t>
      </w:r>
      <w:r>
        <w:rPr>
          <w:rFonts w:hint="eastAsia" w:ascii="黑体" w:hAnsi="宋体" w:eastAsia="黑体" w:cs="黑体"/>
          <w:sz w:val="32"/>
          <w:szCs w:val="32"/>
        </w:rPr>
        <w:t>景德镇市社联2022年部门预算情况说明</w:t>
      </w:r>
    </w:p>
    <w:p>
      <w:pPr>
        <w:ind w:firstLine="643" w:firstLineChars="200"/>
        <w:rPr>
          <w:rFonts w:ascii="仿宋_GB2312" w:eastAsia="仿宋_GB2312" w:cs="Times New Roman"/>
          <w:b/>
          <w:bCs/>
          <w:sz w:val="32"/>
          <w:szCs w:val="32"/>
        </w:rPr>
      </w:pPr>
      <w:r>
        <w:rPr>
          <w:rFonts w:hint="eastAsia" w:ascii="仿宋_GB2312" w:hAnsi="宋体" w:eastAsia="仿宋_GB2312" w:cs="仿宋_GB2312"/>
          <w:b/>
          <w:bCs/>
          <w:sz w:val="32"/>
          <w:szCs w:val="32"/>
        </w:rPr>
        <w:t>一、2022年部门预算收支情况说明</w:t>
      </w:r>
    </w:p>
    <w:p>
      <w:pPr>
        <w:ind w:firstLine="482" w:firstLineChars="150"/>
        <w:rPr>
          <w:rFonts w:ascii="仿宋_GB2312" w:eastAsia="仿宋_GB2312" w:cs="Times New Roman"/>
          <w:b/>
          <w:bCs/>
          <w:sz w:val="32"/>
          <w:szCs w:val="32"/>
        </w:rPr>
      </w:pPr>
      <w:r>
        <w:rPr>
          <w:rFonts w:hint="eastAsia" w:ascii="仿宋_GB2312" w:hAnsi="宋体" w:eastAsia="仿宋_GB2312" w:cs="仿宋_GB2312"/>
          <w:b/>
          <w:bCs/>
          <w:sz w:val="32"/>
          <w:szCs w:val="32"/>
        </w:rPr>
        <w:t>（一）收入预算情况</w:t>
      </w:r>
    </w:p>
    <w:p>
      <w:pPr>
        <w:ind w:firstLine="600"/>
        <w:rPr>
          <w:rFonts w:hint="eastAsia" w:ascii="仿宋_GB2312" w:hAnsi="宋体" w:eastAsia="仿宋_GB2312" w:cs="仿宋_GB2312"/>
          <w:sz w:val="32"/>
          <w:szCs w:val="32"/>
        </w:rPr>
      </w:pPr>
      <w:r>
        <w:rPr>
          <w:rFonts w:hint="eastAsia" w:ascii="仿宋_GB2312" w:hAnsi="宋体" w:eastAsia="仿宋_GB2312" w:cs="仿宋_GB2312"/>
          <w:sz w:val="32"/>
          <w:szCs w:val="32"/>
        </w:rPr>
        <w:t>2022年景德镇市社联收入预算总额为159.1万元,较上年预算安排减少58.15万元;</w:t>
      </w:r>
      <w:r>
        <w:rPr>
          <w:rFonts w:hint="eastAsia" w:ascii="仿宋_GB2312" w:hAnsi="宋体" w:eastAsia="仿宋_GB2312" w:cs="仿宋_GB2312"/>
          <w:sz w:val="32"/>
          <w:szCs w:val="32"/>
          <w:lang w:val="en-US" w:eastAsia="zh-CN"/>
        </w:rPr>
        <w:t>其中</w:t>
      </w:r>
      <w:r>
        <w:rPr>
          <w:rFonts w:hint="eastAsia" w:ascii="仿宋_GB2312" w:hAnsi="宋体" w:eastAsia="仿宋_GB2312" w:cs="仿宋_GB2312"/>
          <w:sz w:val="32"/>
          <w:szCs w:val="32"/>
        </w:rPr>
        <w:t>财政拨款收入159.1万元</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较上年预算安排减少58.15万元</w:t>
      </w:r>
      <w:r>
        <w:rPr>
          <w:rFonts w:hint="eastAsia" w:ascii="仿宋_GB2312" w:hAnsi="宋体" w:eastAsia="仿宋_GB2312" w:cs="仿宋_GB2312"/>
          <w:sz w:val="32"/>
          <w:szCs w:val="32"/>
          <w:lang w:eastAsia="zh-CN"/>
        </w:rPr>
        <w:t>；事业单位经营收入</w:t>
      </w:r>
      <w:r>
        <w:rPr>
          <w:rFonts w:hint="eastAsia" w:ascii="仿宋_GB2312" w:hAnsi="宋体" w:eastAsia="仿宋_GB2312" w:cs="仿宋_GB2312"/>
          <w:sz w:val="32"/>
          <w:szCs w:val="32"/>
          <w:lang w:val="en-US" w:eastAsia="zh-CN"/>
        </w:rPr>
        <w:t>0万元，较上年度预算安排增加（减少）0万元</w:t>
      </w:r>
      <w:r>
        <w:rPr>
          <w:rFonts w:hint="eastAsia" w:ascii="仿宋_GB2312" w:hAnsi="宋体" w:eastAsia="仿宋_GB2312" w:cs="仿宋_GB2312"/>
          <w:sz w:val="32"/>
          <w:szCs w:val="32"/>
        </w:rPr>
        <w:t>。</w:t>
      </w:r>
    </w:p>
    <w:p>
      <w:pPr>
        <w:ind w:firstLine="482" w:firstLineChars="150"/>
        <w:rPr>
          <w:rFonts w:hint="eastAsia" w:ascii="仿宋_GB2312" w:hAnsi="宋体" w:eastAsia="仿宋_GB2312" w:cs="仿宋_GB2312"/>
          <w:color w:val="0000FF"/>
          <w:sz w:val="32"/>
          <w:szCs w:val="32"/>
        </w:rPr>
      </w:pPr>
      <w:r>
        <w:rPr>
          <w:rFonts w:hint="eastAsia" w:ascii="仿宋_GB2312" w:hAnsi="宋体" w:eastAsia="仿宋_GB2312" w:cs="仿宋_GB2312"/>
          <w:b/>
          <w:bCs/>
          <w:sz w:val="32"/>
          <w:szCs w:val="32"/>
        </w:rPr>
        <w:t>（二）支出预算情况</w:t>
      </w:r>
    </w:p>
    <w:p>
      <w:pPr>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2022年景德镇市社联支出预算总额为159.1万元,较上年预算安排减少58.15万元</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其中：</w:t>
      </w:r>
    </w:p>
    <w:p>
      <w:pPr>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按支出项目类别划分：基本支出125.21万元,较上年预算安排减少</w:t>
      </w:r>
      <w:r>
        <w:rPr>
          <w:rFonts w:hint="eastAsia" w:ascii="仿宋_GB2312" w:hAnsi="宋体" w:eastAsia="仿宋_GB2312" w:cs="仿宋_GB2312"/>
          <w:sz w:val="32"/>
          <w:szCs w:val="32"/>
          <w:lang w:val="en-US" w:eastAsia="zh-CN"/>
        </w:rPr>
        <w:t>79.72</w:t>
      </w:r>
      <w:r>
        <w:rPr>
          <w:rFonts w:hint="eastAsia" w:ascii="仿宋_GB2312" w:hAnsi="宋体" w:eastAsia="仿宋_GB2312" w:cs="仿宋_GB2312"/>
          <w:sz w:val="32"/>
          <w:szCs w:val="32"/>
        </w:rPr>
        <w:t>万元;其中：工资福利支出106.25万元,商品和服务支出18.48万元,对个人和家庭的补助0.48万元,资本性支出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万元。项目支出33.89万元,较上年预算安排增加</w:t>
      </w:r>
      <w:r>
        <w:rPr>
          <w:rFonts w:hint="eastAsia" w:ascii="仿宋_GB2312" w:hAnsi="宋体" w:eastAsia="仿宋_GB2312" w:cs="仿宋_GB2312"/>
          <w:sz w:val="32"/>
          <w:szCs w:val="32"/>
          <w:lang w:val="en-US" w:eastAsia="zh-CN"/>
        </w:rPr>
        <w:t>21.57</w:t>
      </w:r>
      <w:r>
        <w:rPr>
          <w:rFonts w:hint="eastAsia" w:ascii="仿宋_GB2312" w:hAnsi="宋体" w:eastAsia="仿宋_GB2312" w:cs="仿宋_GB2312"/>
          <w:sz w:val="32"/>
          <w:szCs w:val="32"/>
        </w:rPr>
        <w:t>万元;其中：商品和服务支出33.89万元,资本性支出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w:t>
      </w:r>
    </w:p>
    <w:p>
      <w:pPr>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按支出功能科目划分：科学技术支出124.58万元,较上年预算安排减少</w:t>
      </w:r>
      <w:r>
        <w:rPr>
          <w:rFonts w:hint="eastAsia" w:ascii="仿宋_GB2312" w:hAnsi="宋体" w:eastAsia="仿宋_GB2312" w:cs="仿宋_GB2312"/>
          <w:sz w:val="32"/>
          <w:szCs w:val="32"/>
          <w:lang w:val="en-US" w:eastAsia="zh-CN"/>
        </w:rPr>
        <w:t>56.66</w:t>
      </w:r>
      <w:r>
        <w:rPr>
          <w:rFonts w:hint="eastAsia" w:ascii="仿宋_GB2312" w:hAnsi="宋体" w:eastAsia="仿宋_GB2312" w:cs="仿宋_GB2312"/>
          <w:sz w:val="32"/>
          <w:szCs w:val="32"/>
        </w:rPr>
        <w:t>万元;社会保障和就业支出14.15万元,较上年预算安排增加</w:t>
      </w:r>
      <w:r>
        <w:rPr>
          <w:rFonts w:hint="eastAsia" w:ascii="仿宋_GB2312" w:hAnsi="宋体" w:eastAsia="仿宋_GB2312" w:cs="仿宋_GB2312"/>
          <w:sz w:val="32"/>
          <w:szCs w:val="32"/>
          <w:lang w:val="en-US" w:eastAsia="zh-CN"/>
        </w:rPr>
        <w:t>2.17</w:t>
      </w:r>
      <w:r>
        <w:rPr>
          <w:rFonts w:hint="eastAsia" w:ascii="仿宋_GB2312" w:hAnsi="宋体" w:eastAsia="仿宋_GB2312" w:cs="仿宋_GB2312"/>
          <w:sz w:val="32"/>
          <w:szCs w:val="32"/>
        </w:rPr>
        <w:t>万元;卫生健康支出9.12万元,较上年预算安排增加</w:t>
      </w:r>
      <w:r>
        <w:rPr>
          <w:rFonts w:hint="eastAsia" w:ascii="仿宋_GB2312" w:hAnsi="宋体" w:eastAsia="仿宋_GB2312" w:cs="仿宋_GB2312"/>
          <w:sz w:val="32"/>
          <w:szCs w:val="32"/>
          <w:lang w:val="en-US" w:eastAsia="zh-CN"/>
        </w:rPr>
        <w:t>0.13</w:t>
      </w:r>
      <w:r>
        <w:rPr>
          <w:rFonts w:hint="eastAsia" w:ascii="仿宋_GB2312" w:hAnsi="宋体" w:eastAsia="仿宋_GB2312" w:cs="仿宋_GB2312"/>
          <w:sz w:val="32"/>
          <w:szCs w:val="32"/>
        </w:rPr>
        <w:t>万元;住房保障支出11.25万元,较上年预算安排减少</w:t>
      </w:r>
      <w:r>
        <w:rPr>
          <w:rFonts w:hint="eastAsia" w:ascii="仿宋_GB2312" w:hAnsi="宋体" w:eastAsia="仿宋_GB2312" w:cs="仿宋_GB2312"/>
          <w:sz w:val="32"/>
          <w:szCs w:val="32"/>
          <w:lang w:val="en-US" w:eastAsia="zh-CN"/>
        </w:rPr>
        <w:t>3.35</w:t>
      </w:r>
      <w:r>
        <w:rPr>
          <w:rFonts w:hint="eastAsia" w:ascii="仿宋_GB2312" w:hAnsi="宋体" w:eastAsia="仿宋_GB2312" w:cs="仿宋_GB2312"/>
          <w:sz w:val="32"/>
          <w:szCs w:val="32"/>
        </w:rPr>
        <w:t>万元。</w:t>
      </w:r>
    </w:p>
    <w:p>
      <w:pPr>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按支出经济分类划分：工资福利支出106.25万元,较上年预算安排减少</w:t>
      </w:r>
      <w:r>
        <w:rPr>
          <w:rFonts w:hint="eastAsia" w:ascii="仿宋_GB2312" w:hAnsi="宋体" w:eastAsia="仿宋_GB2312" w:cs="仿宋_GB2312"/>
          <w:sz w:val="32"/>
          <w:szCs w:val="32"/>
          <w:lang w:val="en-US" w:eastAsia="zh-CN"/>
        </w:rPr>
        <w:t>70.67</w:t>
      </w:r>
      <w:r>
        <w:rPr>
          <w:rFonts w:hint="eastAsia" w:ascii="仿宋_GB2312" w:hAnsi="宋体" w:eastAsia="仿宋_GB2312" w:cs="仿宋_GB2312"/>
          <w:sz w:val="32"/>
          <w:szCs w:val="32"/>
        </w:rPr>
        <w:t>万元;商品和服务支出52.37万元,较上年预算安排减少</w:t>
      </w:r>
      <w:r>
        <w:rPr>
          <w:rFonts w:hint="eastAsia" w:ascii="仿宋_GB2312" w:hAnsi="宋体" w:eastAsia="仿宋_GB2312" w:cs="仿宋_GB2312"/>
          <w:sz w:val="32"/>
          <w:szCs w:val="32"/>
          <w:lang w:val="en-US" w:eastAsia="zh-CN"/>
        </w:rPr>
        <w:t>12.4</w:t>
      </w:r>
      <w:r>
        <w:rPr>
          <w:rFonts w:hint="eastAsia" w:ascii="仿宋_GB2312" w:hAnsi="宋体" w:eastAsia="仿宋_GB2312" w:cs="仿宋_GB2312"/>
          <w:sz w:val="32"/>
          <w:szCs w:val="32"/>
        </w:rPr>
        <w:t>万元;对个人和家庭的补助0.48万元,较上年预算安排增加</w:t>
      </w:r>
      <w:r>
        <w:rPr>
          <w:rFonts w:hint="eastAsia" w:ascii="仿宋_GB2312" w:hAnsi="宋体" w:eastAsia="仿宋_GB2312" w:cs="仿宋_GB2312"/>
          <w:sz w:val="32"/>
          <w:szCs w:val="32"/>
          <w:lang w:val="en-US" w:eastAsia="zh-CN"/>
        </w:rPr>
        <w:t>0.12</w:t>
      </w:r>
      <w:r>
        <w:rPr>
          <w:rFonts w:hint="eastAsia" w:ascii="仿宋_GB2312" w:hAnsi="宋体" w:eastAsia="仿宋_GB2312" w:cs="仿宋_GB2312"/>
          <w:sz w:val="32"/>
          <w:szCs w:val="32"/>
        </w:rPr>
        <w:t>万元;资本性支出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万元,较上年预算安排增加（减少）</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w:t>
      </w:r>
    </w:p>
    <w:p>
      <w:pPr>
        <w:widowControl/>
        <w:spacing w:line="600" w:lineRule="exact"/>
        <w:ind w:firstLine="640"/>
        <w:jc w:val="left"/>
        <w:rPr>
          <w:rFonts w:ascii="仿宋_GB2312" w:eastAsia="仿宋_GB2312"/>
          <w:b/>
          <w:sz w:val="32"/>
          <w:szCs w:val="30"/>
        </w:rPr>
      </w:pPr>
      <w:r>
        <w:rPr>
          <w:rFonts w:hint="eastAsia" w:ascii="仿宋_GB2312" w:hAnsi="宋体" w:eastAsia="仿宋_GB2312" w:cs="仿宋_GB2312"/>
          <w:b/>
          <w:bCs/>
          <w:sz w:val="32"/>
          <w:szCs w:val="32"/>
        </w:rPr>
        <w:t>（三）</w:t>
      </w:r>
      <w:r>
        <w:rPr>
          <w:rFonts w:hint="eastAsia" w:ascii="仿宋_GB2312" w:eastAsia="仿宋_GB2312"/>
          <w:b/>
          <w:sz w:val="32"/>
          <w:szCs w:val="30"/>
        </w:rPr>
        <w:t>财政拨款支出情况</w:t>
      </w:r>
    </w:p>
    <w:p>
      <w:pPr>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2022年景德镇市社联财政拨款支出预算总额159.1万元,较上年预算安排减少58.15万元;</w:t>
      </w:r>
    </w:p>
    <w:p>
      <w:pPr>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按支出功能科目划分：一般公共服务支出__万元,社会保障和就业支出14.15万元,卫生健康支出9.12万元,住房保障支出11.25万元。（单位按照自身使用科目填写）</w:t>
      </w:r>
    </w:p>
    <w:p>
      <w:pPr>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rPr>
        <w:t>按支出项目类别划分：基本支出</w:t>
      </w:r>
      <w:r>
        <w:rPr>
          <w:rFonts w:hint="eastAsia" w:ascii="仿宋_GB2312" w:hAnsi="宋体" w:eastAsia="仿宋_GB2312" w:cs="仿宋_GB2312"/>
          <w:sz w:val="32"/>
          <w:szCs w:val="32"/>
          <w:lang w:val="en-US" w:eastAsia="zh-CN"/>
        </w:rPr>
        <w:t>125.21</w:t>
      </w:r>
      <w:r>
        <w:rPr>
          <w:rFonts w:hint="eastAsia" w:ascii="仿宋_GB2312" w:hAnsi="宋体" w:eastAsia="仿宋_GB2312" w:cs="仿宋_GB2312"/>
          <w:sz w:val="32"/>
          <w:szCs w:val="32"/>
        </w:rPr>
        <w:t>万元,较上年预算安排减少</w:t>
      </w:r>
      <w:r>
        <w:rPr>
          <w:rFonts w:hint="eastAsia" w:ascii="仿宋_GB2312" w:hAnsi="宋体" w:eastAsia="仿宋_GB2312" w:cs="仿宋_GB2312"/>
          <w:sz w:val="32"/>
          <w:szCs w:val="32"/>
          <w:lang w:val="en-US" w:eastAsia="zh-CN"/>
        </w:rPr>
        <w:t>79.72</w:t>
      </w:r>
      <w:r>
        <w:rPr>
          <w:rFonts w:hint="eastAsia" w:ascii="仿宋_GB2312" w:hAnsi="宋体" w:eastAsia="仿宋_GB2312" w:cs="仿宋_GB2312"/>
          <w:sz w:val="32"/>
          <w:szCs w:val="32"/>
        </w:rPr>
        <w:t>万元;其中：工资福利支出</w:t>
      </w:r>
      <w:r>
        <w:rPr>
          <w:rFonts w:hint="eastAsia" w:ascii="仿宋_GB2312" w:hAnsi="宋体" w:eastAsia="仿宋_GB2312" w:cs="仿宋_GB2312"/>
          <w:sz w:val="32"/>
          <w:szCs w:val="32"/>
          <w:lang w:val="en-US" w:eastAsia="zh-CN"/>
        </w:rPr>
        <w:t>106.25</w:t>
      </w:r>
      <w:r>
        <w:rPr>
          <w:rFonts w:hint="eastAsia" w:ascii="仿宋_GB2312" w:hAnsi="宋体" w:eastAsia="仿宋_GB2312" w:cs="仿宋_GB2312"/>
          <w:sz w:val="32"/>
          <w:szCs w:val="32"/>
        </w:rPr>
        <w:t>万元,商品和服务支出</w:t>
      </w:r>
      <w:r>
        <w:rPr>
          <w:rFonts w:hint="eastAsia" w:ascii="仿宋_GB2312" w:hAnsi="宋体" w:eastAsia="仿宋_GB2312" w:cs="仿宋_GB2312"/>
          <w:sz w:val="32"/>
          <w:szCs w:val="32"/>
          <w:lang w:val="en-US" w:eastAsia="zh-CN"/>
        </w:rPr>
        <w:t>18.48</w:t>
      </w:r>
      <w:r>
        <w:rPr>
          <w:rFonts w:hint="eastAsia" w:ascii="仿宋_GB2312" w:hAnsi="宋体" w:eastAsia="仿宋_GB2312" w:cs="仿宋_GB2312"/>
          <w:sz w:val="32"/>
          <w:szCs w:val="32"/>
        </w:rPr>
        <w:t>万元,对个人和家庭的补助</w:t>
      </w:r>
      <w:r>
        <w:rPr>
          <w:rFonts w:hint="eastAsia" w:ascii="仿宋_GB2312" w:hAnsi="宋体" w:eastAsia="仿宋_GB2312" w:cs="仿宋_GB2312"/>
          <w:sz w:val="32"/>
          <w:szCs w:val="32"/>
          <w:lang w:val="en-US" w:eastAsia="zh-CN"/>
        </w:rPr>
        <w:t>0.48</w:t>
      </w:r>
      <w:r>
        <w:rPr>
          <w:rFonts w:hint="eastAsia" w:ascii="仿宋_GB2312" w:hAnsi="宋体" w:eastAsia="仿宋_GB2312" w:cs="仿宋_GB2312"/>
          <w:sz w:val="32"/>
          <w:szCs w:val="32"/>
        </w:rPr>
        <w:t>万元。项目支出</w:t>
      </w:r>
      <w:r>
        <w:rPr>
          <w:rFonts w:hint="eastAsia" w:ascii="仿宋_GB2312" w:hAnsi="宋体" w:eastAsia="仿宋_GB2312" w:cs="仿宋_GB2312"/>
          <w:sz w:val="32"/>
          <w:szCs w:val="32"/>
          <w:lang w:val="en-US" w:eastAsia="zh-CN"/>
        </w:rPr>
        <w:t>33.89</w:t>
      </w:r>
      <w:r>
        <w:rPr>
          <w:rFonts w:hint="eastAsia" w:ascii="仿宋_GB2312" w:hAnsi="宋体" w:eastAsia="仿宋_GB2312" w:cs="仿宋_GB2312"/>
          <w:sz w:val="32"/>
          <w:szCs w:val="32"/>
        </w:rPr>
        <w:t>万元,较上年预算安排增加</w:t>
      </w:r>
      <w:r>
        <w:rPr>
          <w:rFonts w:hint="eastAsia" w:ascii="仿宋_GB2312" w:hAnsi="宋体" w:eastAsia="仿宋_GB2312" w:cs="仿宋_GB2312"/>
          <w:sz w:val="32"/>
          <w:szCs w:val="32"/>
          <w:lang w:val="en-US" w:eastAsia="zh-CN"/>
        </w:rPr>
        <w:t>21.57</w:t>
      </w:r>
      <w:r>
        <w:rPr>
          <w:rFonts w:hint="eastAsia" w:ascii="仿宋_GB2312" w:hAnsi="宋体" w:eastAsia="仿宋_GB2312" w:cs="仿宋_GB2312"/>
          <w:sz w:val="32"/>
          <w:szCs w:val="32"/>
        </w:rPr>
        <w:t>万元;其中：商品和服务支出</w:t>
      </w:r>
      <w:r>
        <w:rPr>
          <w:rFonts w:hint="eastAsia" w:ascii="仿宋_GB2312" w:hAnsi="宋体" w:eastAsia="仿宋_GB2312" w:cs="仿宋_GB2312"/>
          <w:sz w:val="32"/>
          <w:szCs w:val="32"/>
          <w:lang w:val="en-US" w:eastAsia="zh-CN"/>
        </w:rPr>
        <w:t>33.89</w:t>
      </w:r>
      <w:r>
        <w:rPr>
          <w:rFonts w:hint="eastAsia" w:ascii="仿宋_GB2312" w:hAnsi="宋体" w:eastAsia="仿宋_GB2312" w:cs="仿宋_GB2312"/>
          <w:sz w:val="32"/>
          <w:szCs w:val="32"/>
        </w:rPr>
        <w:t>万元,资本性支出</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w:t>
      </w:r>
    </w:p>
    <w:p>
      <w:pPr>
        <w:tabs>
          <w:tab w:val="left" w:pos="1162"/>
        </w:tabs>
        <w:ind w:firstLine="643" w:firstLineChars="200"/>
        <w:rPr>
          <w:rFonts w:hint="eastAsia" w:ascii="仿宋_GB2312" w:hAnsi="宋体" w:eastAsia="仿宋_GB2312" w:cs="仿宋_GB2312"/>
          <w:b/>
          <w:bCs/>
          <w:sz w:val="32"/>
          <w:szCs w:val="32"/>
        </w:rPr>
      </w:pPr>
      <w:r>
        <w:rPr>
          <w:rFonts w:hint="eastAsia" w:ascii="仿宋_GB2312" w:hAnsi="宋体" w:eastAsia="仿宋_GB2312" w:cs="仿宋_GB2312"/>
          <w:b/>
          <w:bCs/>
          <w:sz w:val="32"/>
          <w:szCs w:val="32"/>
          <w:lang w:eastAsia="zh-CN"/>
        </w:rPr>
        <w:t>（四）</w:t>
      </w:r>
      <w:r>
        <w:rPr>
          <w:rFonts w:hint="eastAsia" w:ascii="仿宋_GB2312" w:hAnsi="宋体" w:eastAsia="仿宋_GB2312" w:cs="仿宋_GB2312"/>
          <w:b/>
          <w:bCs/>
          <w:sz w:val="32"/>
          <w:szCs w:val="32"/>
        </w:rPr>
        <w:t>政府</w:t>
      </w:r>
      <w:r>
        <w:rPr>
          <w:rStyle w:val="14"/>
          <w:rFonts w:hint="eastAsia" w:ascii="Adobe 仿宋 Std R" w:hAnsi="Adobe 仿宋 Std R" w:eastAsia="Adobe 仿宋 Std R"/>
          <w:b/>
          <w:sz w:val="32"/>
          <w:szCs w:val="32"/>
        </w:rPr>
        <w:t>性基金情况</w:t>
      </w:r>
    </w:p>
    <w:p>
      <w:pPr>
        <w:tabs>
          <w:tab w:val="left" w:pos="1162"/>
        </w:tabs>
        <w:ind w:firstLine="640" w:firstLineChars="200"/>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rPr>
        <w:t>市社联没有使用政府性基金预算拨款安排的支出</w:t>
      </w:r>
      <w:r>
        <w:rPr>
          <w:rFonts w:hint="eastAsia" w:ascii="仿宋_GB2312" w:hAnsi="宋体" w:eastAsia="仿宋_GB2312" w:cs="仿宋_GB2312"/>
          <w:sz w:val="32"/>
          <w:szCs w:val="32"/>
          <w:lang w:eastAsia="zh-CN"/>
        </w:rPr>
        <w:t>。</w:t>
      </w:r>
    </w:p>
    <w:p>
      <w:pPr>
        <w:numPr>
          <w:ilvl w:val="0"/>
          <w:numId w:val="0"/>
        </w:numPr>
        <w:tabs>
          <w:tab w:val="left" w:pos="1162"/>
        </w:tabs>
        <w:ind w:firstLine="643" w:firstLineChars="200"/>
        <w:rPr>
          <w:rStyle w:val="14"/>
          <w:rFonts w:hint="eastAsia" w:ascii="Adobe 仿宋 Std R" w:hAnsi="Adobe 仿宋 Std R" w:eastAsia="Adobe 仿宋 Std R"/>
          <w:b/>
          <w:sz w:val="32"/>
          <w:szCs w:val="32"/>
        </w:rPr>
      </w:pPr>
      <w:r>
        <w:rPr>
          <w:rStyle w:val="14"/>
          <w:rFonts w:hint="eastAsia" w:ascii="Adobe 仿宋 Std R" w:hAnsi="Adobe 仿宋 Std R" w:eastAsia="Adobe 仿宋 Std R"/>
          <w:b/>
          <w:sz w:val="32"/>
          <w:szCs w:val="32"/>
          <w:lang w:eastAsia="zh-CN"/>
        </w:rPr>
        <w:t>（五）</w:t>
      </w:r>
      <w:r>
        <w:rPr>
          <w:rStyle w:val="14"/>
          <w:rFonts w:hint="eastAsia" w:ascii="Adobe 仿宋 Std R" w:hAnsi="Adobe 仿宋 Std R" w:eastAsia="Adobe 仿宋 Std R"/>
          <w:b/>
          <w:sz w:val="32"/>
          <w:szCs w:val="32"/>
        </w:rPr>
        <w:t>国有资本经营情况</w:t>
      </w:r>
    </w:p>
    <w:p>
      <w:pPr>
        <w:numPr>
          <w:ilvl w:val="0"/>
          <w:numId w:val="0"/>
        </w:numPr>
        <w:tabs>
          <w:tab w:val="left" w:pos="1162"/>
        </w:tabs>
        <w:ind w:firstLine="640" w:firstLineChars="200"/>
        <w:rPr>
          <w:rStyle w:val="14"/>
          <w:rFonts w:hint="eastAsia" w:ascii="Adobe 仿宋 Std R" w:hAnsi="Adobe 仿宋 Std R" w:eastAsia="仿宋_GB2312"/>
          <w:b/>
          <w:sz w:val="32"/>
          <w:szCs w:val="32"/>
          <w:lang w:eastAsia="zh-CN"/>
        </w:rPr>
      </w:pPr>
      <w:r>
        <w:rPr>
          <w:rFonts w:hint="eastAsia" w:ascii="仿宋_GB2312" w:hAnsi="宋体" w:eastAsia="仿宋_GB2312" w:cs="仿宋_GB2312"/>
          <w:sz w:val="32"/>
          <w:szCs w:val="32"/>
        </w:rPr>
        <w:t>市社联没有使用国有资本经营预算拨款安排的支出</w:t>
      </w:r>
      <w:r>
        <w:rPr>
          <w:rFonts w:hint="eastAsia" w:ascii="仿宋_GB2312" w:hAnsi="宋体" w:eastAsia="仿宋_GB2312" w:cs="仿宋_GB2312"/>
          <w:sz w:val="32"/>
          <w:szCs w:val="32"/>
          <w:lang w:eastAsia="zh-CN"/>
        </w:rPr>
        <w:t>。</w:t>
      </w:r>
    </w:p>
    <w:p>
      <w:pPr>
        <w:tabs>
          <w:tab w:val="left" w:pos="1113"/>
        </w:tabs>
        <w:ind w:firstLine="643" w:firstLineChars="200"/>
        <w:rPr>
          <w:rFonts w:hint="eastAsia" w:ascii="仿宋_GB2312" w:hAnsi="宋体" w:eastAsia="仿宋_GB2312" w:cs="仿宋_GB2312"/>
          <w:b/>
          <w:bCs/>
          <w:sz w:val="32"/>
          <w:szCs w:val="32"/>
          <w:lang w:val="en-US" w:eastAsia="zh-CN"/>
        </w:rPr>
      </w:pPr>
      <w:r>
        <w:rPr>
          <w:rFonts w:hint="eastAsia" w:ascii="仿宋_GB2312" w:hAnsi="宋体" w:eastAsia="仿宋_GB2312" w:cs="仿宋_GB2312"/>
          <w:b/>
          <w:bCs/>
          <w:sz w:val="32"/>
          <w:szCs w:val="32"/>
        </w:rPr>
        <w:t>（六）</w:t>
      </w:r>
      <w:r>
        <w:rPr>
          <w:rFonts w:hint="eastAsia" w:ascii="仿宋_GB2312" w:hAnsi="宋体" w:eastAsia="仿宋_GB2312" w:cs="仿宋_GB2312"/>
          <w:b/>
          <w:bCs/>
          <w:sz w:val="32"/>
          <w:szCs w:val="32"/>
          <w:lang w:val="en-US" w:eastAsia="zh-CN"/>
        </w:rPr>
        <w:t>机关运行经费等</w:t>
      </w:r>
      <w:r>
        <w:rPr>
          <w:rStyle w:val="14"/>
          <w:rFonts w:hint="eastAsia" w:ascii="Adobe 仿宋 Std R" w:hAnsi="Adobe 仿宋 Std R" w:eastAsia="Adobe 仿宋 Std R"/>
          <w:b/>
          <w:sz w:val="32"/>
          <w:szCs w:val="32"/>
        </w:rPr>
        <w:t>重要事项的</w:t>
      </w:r>
      <w:r>
        <w:rPr>
          <w:rFonts w:hint="eastAsia" w:ascii="仿宋_GB2312" w:hAnsi="宋体" w:eastAsia="仿宋_GB2312" w:cs="仿宋_GB2312"/>
          <w:b/>
          <w:bCs/>
          <w:sz w:val="32"/>
          <w:szCs w:val="32"/>
          <w:lang w:val="en-US" w:eastAsia="zh-CN"/>
        </w:rPr>
        <w:t>说明</w:t>
      </w:r>
    </w:p>
    <w:p>
      <w:pPr>
        <w:tabs>
          <w:tab w:val="left" w:pos="1113"/>
        </w:tabs>
        <w:ind w:firstLine="640" w:firstLineChars="200"/>
        <w:rPr>
          <w:rFonts w:hint="default" w:ascii="仿宋_GB2312" w:hAnsi="宋体" w:eastAsia="仿宋_GB2312" w:cs="仿宋_GB2312"/>
          <w:b w:val="0"/>
          <w:bCs w:val="0"/>
          <w:sz w:val="32"/>
          <w:szCs w:val="32"/>
          <w:lang w:val="en-US" w:eastAsia="zh-CN"/>
        </w:rPr>
      </w:pPr>
      <w:r>
        <w:rPr>
          <w:rFonts w:hint="default" w:ascii="仿宋_GB2312" w:hAnsi="宋体" w:eastAsia="仿宋_GB2312" w:cs="仿宋_GB2312"/>
          <w:b w:val="0"/>
          <w:bCs w:val="0"/>
          <w:sz w:val="32"/>
          <w:szCs w:val="32"/>
          <w:lang w:val="en-US" w:eastAsia="zh-CN"/>
        </w:rPr>
        <w:t>2022年部门机关运行费预算18.48万元，比202</w:t>
      </w:r>
      <w:r>
        <w:rPr>
          <w:rFonts w:hint="eastAsia" w:ascii="仿宋_GB2312" w:hAnsi="宋体" w:eastAsia="仿宋_GB2312" w:cs="仿宋_GB2312"/>
          <w:b w:val="0"/>
          <w:bCs w:val="0"/>
          <w:sz w:val="32"/>
          <w:szCs w:val="32"/>
          <w:lang w:val="en-US" w:eastAsia="zh-CN"/>
        </w:rPr>
        <w:t>1</w:t>
      </w:r>
      <w:r>
        <w:rPr>
          <w:rFonts w:hint="default" w:ascii="仿宋_GB2312" w:hAnsi="宋体" w:eastAsia="仿宋_GB2312" w:cs="仿宋_GB2312"/>
          <w:b w:val="0"/>
          <w:bCs w:val="0"/>
          <w:sz w:val="32"/>
          <w:szCs w:val="32"/>
          <w:lang w:val="en-US" w:eastAsia="zh-CN"/>
        </w:rPr>
        <w:t>年预算减少</w:t>
      </w:r>
      <w:r>
        <w:rPr>
          <w:rFonts w:hint="eastAsia" w:ascii="仿宋_GB2312" w:hAnsi="宋体" w:eastAsia="仿宋_GB2312" w:cs="仿宋_GB2312"/>
          <w:b w:val="0"/>
          <w:bCs w:val="0"/>
          <w:sz w:val="32"/>
          <w:szCs w:val="32"/>
          <w:lang w:val="en-US" w:eastAsia="zh-CN"/>
        </w:rPr>
        <w:t>9.17</w:t>
      </w:r>
      <w:r>
        <w:rPr>
          <w:rFonts w:hint="default" w:ascii="仿宋_GB2312" w:hAnsi="宋体" w:eastAsia="仿宋_GB2312" w:cs="仿宋_GB2312"/>
          <w:b w:val="0"/>
          <w:bCs w:val="0"/>
          <w:sz w:val="32"/>
          <w:szCs w:val="32"/>
          <w:lang w:val="en-US" w:eastAsia="zh-CN"/>
        </w:rPr>
        <w:t>万元，下降33.16%。</w:t>
      </w:r>
    </w:p>
    <w:p>
      <w:pPr>
        <w:numPr>
          <w:ilvl w:val="0"/>
          <w:numId w:val="0"/>
        </w:numPr>
        <w:ind w:left="540"/>
        <w:rPr>
          <w:rFonts w:ascii="仿宋_GB2312" w:eastAsia="仿宋_GB2312" w:cs="Times New Roman"/>
          <w:b/>
          <w:bCs/>
          <w:sz w:val="32"/>
          <w:szCs w:val="32"/>
        </w:rPr>
      </w:pPr>
      <w:r>
        <w:rPr>
          <w:rFonts w:hint="eastAsia" w:ascii="仿宋_GB2312" w:hAnsi="宋体" w:eastAsia="仿宋_GB2312" w:cs="仿宋_GB2312"/>
          <w:b/>
          <w:bCs/>
          <w:sz w:val="32"/>
          <w:szCs w:val="32"/>
        </w:rPr>
        <w:t>（七）政府采购情况</w:t>
      </w:r>
    </w:p>
    <w:p>
      <w:pPr>
        <w:ind w:firstLine="640" w:firstLineChars="200"/>
        <w:rPr>
          <w:rFonts w:hint="default" w:ascii="仿宋_GB2312" w:hAnsi="宋体" w:eastAsia="仿宋_GB2312" w:cs="仿宋_GB2312"/>
          <w:b w:val="0"/>
          <w:bCs w:val="0"/>
          <w:sz w:val="32"/>
          <w:szCs w:val="32"/>
          <w:lang w:val="en-US" w:eastAsia="zh-CN"/>
        </w:rPr>
      </w:pPr>
      <w:r>
        <w:rPr>
          <w:rFonts w:hint="eastAsia" w:ascii="仿宋_GB2312" w:hAnsi="宋体" w:eastAsia="仿宋_GB2312" w:cs="仿宋_GB2312"/>
          <w:sz w:val="32"/>
          <w:szCs w:val="32"/>
        </w:rPr>
        <w:t xml:space="preserve"> 2022年政府采购总额2万元,其中: 政府采购货物预算</w:t>
      </w:r>
      <w:r>
        <w:rPr>
          <w:rFonts w:hint="eastAsia" w:ascii="仿宋_GB2312" w:hAnsi="宋体" w:eastAsia="仿宋_GB2312" w:cs="仿宋_GB2312"/>
          <w:sz w:val="32"/>
          <w:szCs w:val="32"/>
          <w:lang w:val="en-US" w:eastAsia="zh-CN"/>
        </w:rPr>
        <w:t>2</w:t>
      </w:r>
      <w:r>
        <w:rPr>
          <w:rFonts w:hint="eastAsia" w:ascii="仿宋_GB2312" w:hAnsi="宋体" w:eastAsia="仿宋_GB2312" w:cs="仿宋_GB2312"/>
          <w:sz w:val="32"/>
          <w:szCs w:val="32"/>
        </w:rPr>
        <w:t>万元,政府采购工程预算</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 政府采购服务预算</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w:t>
      </w:r>
    </w:p>
    <w:p>
      <w:pPr>
        <w:tabs>
          <w:tab w:val="left" w:pos="1113"/>
        </w:tabs>
        <w:ind w:firstLine="643" w:firstLineChars="200"/>
        <w:rPr>
          <w:rFonts w:hint="eastAsia" w:ascii="仿宋_GB2312" w:hAnsi="宋体" w:eastAsia="仿宋_GB2312" w:cs="仿宋_GB2312"/>
          <w:b/>
          <w:bCs/>
          <w:sz w:val="32"/>
          <w:szCs w:val="32"/>
          <w:lang w:val="en-US" w:eastAsia="zh-CN"/>
        </w:rPr>
      </w:pPr>
      <w:r>
        <w:rPr>
          <w:rFonts w:hint="eastAsia" w:ascii="仿宋_GB2312" w:eastAsia="仿宋_GB2312"/>
          <w:b/>
          <w:bCs/>
          <w:sz w:val="32"/>
          <w:szCs w:val="30"/>
          <w:lang w:eastAsia="zh-CN"/>
        </w:rPr>
        <w:t>（</w:t>
      </w:r>
      <w:r>
        <w:rPr>
          <w:rFonts w:hint="eastAsia" w:ascii="仿宋_GB2312" w:eastAsia="仿宋_GB2312"/>
          <w:b/>
          <w:bCs/>
          <w:sz w:val="32"/>
          <w:szCs w:val="30"/>
          <w:lang w:val="en-US" w:eastAsia="zh-CN"/>
        </w:rPr>
        <w:t>八）</w:t>
      </w:r>
      <w:r>
        <w:rPr>
          <w:rFonts w:hint="eastAsia" w:ascii="仿宋_GB2312" w:hAnsi="宋体" w:eastAsia="仿宋_GB2312" w:cs="仿宋_GB2312"/>
          <w:b/>
          <w:bCs/>
          <w:sz w:val="32"/>
          <w:szCs w:val="32"/>
          <w:lang w:val="en-US" w:eastAsia="zh-CN"/>
        </w:rPr>
        <w:t>国有资产占有使用情况说明</w:t>
      </w:r>
    </w:p>
    <w:p>
      <w:pPr>
        <w:tabs>
          <w:tab w:val="left" w:pos="1113"/>
        </w:tabs>
        <w:ind w:firstLine="640" w:firstLineChars="200"/>
        <w:rPr>
          <w:rFonts w:hint="eastAsia" w:ascii="仿宋_GB2312" w:hAnsi="宋体" w:eastAsia="仿宋_GB2312" w:cs="仿宋_GB2312"/>
          <w:b w:val="0"/>
          <w:bCs w:val="0"/>
          <w:sz w:val="32"/>
          <w:szCs w:val="32"/>
        </w:rPr>
      </w:pPr>
      <w:r>
        <w:rPr>
          <w:rFonts w:hint="eastAsia" w:ascii="仿宋_GB2312" w:hAnsi="宋体" w:eastAsia="仿宋_GB2312" w:cs="仿宋_GB2312"/>
          <w:b w:val="0"/>
          <w:bCs w:val="0"/>
          <w:sz w:val="32"/>
          <w:szCs w:val="32"/>
        </w:rPr>
        <w:t>截至2021年8月31日, 部门共有车辆</w:t>
      </w:r>
      <w:r>
        <w:rPr>
          <w:rFonts w:hint="eastAsia" w:ascii="仿宋_GB2312" w:hAnsi="宋体" w:eastAsia="仿宋_GB2312" w:cs="仿宋_GB2312"/>
          <w:b w:val="0"/>
          <w:bCs w:val="0"/>
          <w:sz w:val="32"/>
          <w:szCs w:val="32"/>
          <w:lang w:val="en-US" w:eastAsia="zh-CN"/>
        </w:rPr>
        <w:t>0</w:t>
      </w:r>
      <w:r>
        <w:rPr>
          <w:rFonts w:hint="eastAsia" w:ascii="仿宋_GB2312" w:hAnsi="宋体" w:eastAsia="仿宋_GB2312" w:cs="仿宋_GB2312"/>
          <w:b w:val="0"/>
          <w:bCs w:val="0"/>
          <w:sz w:val="32"/>
          <w:szCs w:val="32"/>
        </w:rPr>
        <w:t>辆,其中：一般公务用车实有数</w:t>
      </w:r>
      <w:r>
        <w:rPr>
          <w:rFonts w:hint="eastAsia" w:ascii="仿宋_GB2312" w:hAnsi="宋体" w:eastAsia="仿宋_GB2312" w:cs="仿宋_GB2312"/>
          <w:b w:val="0"/>
          <w:bCs w:val="0"/>
          <w:sz w:val="32"/>
          <w:szCs w:val="32"/>
          <w:lang w:val="en-US" w:eastAsia="zh-CN"/>
        </w:rPr>
        <w:t>0</w:t>
      </w:r>
      <w:r>
        <w:rPr>
          <w:rFonts w:hint="eastAsia" w:ascii="仿宋_GB2312" w:hAnsi="宋体" w:eastAsia="仿宋_GB2312" w:cs="仿宋_GB2312"/>
          <w:b w:val="0"/>
          <w:bCs w:val="0"/>
          <w:sz w:val="32"/>
          <w:szCs w:val="32"/>
        </w:rPr>
        <w:t>辆。</w:t>
      </w:r>
    </w:p>
    <w:p>
      <w:pPr>
        <w:widowControl/>
        <w:spacing w:line="600" w:lineRule="exact"/>
        <w:ind w:firstLine="640" w:firstLineChars="200"/>
        <w:jc w:val="left"/>
        <w:rPr>
          <w:rFonts w:hint="eastAsia" w:ascii="仿宋_GB2312" w:eastAsia="仿宋_GB2312"/>
          <w:b/>
          <w:bCs/>
          <w:sz w:val="32"/>
          <w:szCs w:val="30"/>
          <w:lang w:val="en-US" w:eastAsia="zh-CN"/>
        </w:rPr>
      </w:pPr>
      <w:r>
        <w:rPr>
          <w:rFonts w:hint="eastAsia" w:ascii="仿宋_GB2312" w:hAnsi="宋体" w:eastAsia="仿宋_GB2312" w:cs="仿宋_GB2312"/>
          <w:b w:val="0"/>
          <w:bCs w:val="0"/>
          <w:sz w:val="32"/>
          <w:szCs w:val="32"/>
        </w:rPr>
        <w:t>2022年部门预算安排购置车辆</w:t>
      </w:r>
      <w:r>
        <w:rPr>
          <w:rFonts w:hint="eastAsia" w:ascii="仿宋_GB2312" w:hAnsi="宋体" w:eastAsia="仿宋_GB2312" w:cs="仿宋_GB2312"/>
          <w:b w:val="0"/>
          <w:bCs w:val="0"/>
          <w:sz w:val="32"/>
          <w:szCs w:val="32"/>
          <w:lang w:val="en-US" w:eastAsia="zh-CN"/>
        </w:rPr>
        <w:t>0</w:t>
      </w:r>
      <w:r>
        <w:rPr>
          <w:rFonts w:hint="eastAsia" w:ascii="仿宋_GB2312" w:hAnsi="宋体" w:eastAsia="仿宋_GB2312" w:cs="仿宋_GB2312"/>
          <w:b w:val="0"/>
          <w:bCs w:val="0"/>
          <w:sz w:val="32"/>
          <w:szCs w:val="32"/>
        </w:rPr>
        <w:t>辆，安排购置单位价值200万元以上大型设备具体为：</w:t>
      </w:r>
      <w:r>
        <w:rPr>
          <w:rFonts w:hint="eastAsia" w:ascii="仿宋_GB2312" w:hAnsi="宋体" w:eastAsia="仿宋_GB2312" w:cs="仿宋_GB2312"/>
          <w:b w:val="0"/>
          <w:bCs w:val="0"/>
          <w:sz w:val="32"/>
          <w:szCs w:val="32"/>
          <w:lang w:val="en-US" w:eastAsia="zh-CN"/>
        </w:rPr>
        <w:t>0</w:t>
      </w:r>
      <w:r>
        <w:rPr>
          <w:rFonts w:hint="eastAsia" w:ascii="仿宋_GB2312" w:hAnsi="宋体" w:eastAsia="仿宋_GB2312" w:cs="仿宋_GB2312"/>
          <w:b w:val="0"/>
          <w:bCs w:val="0"/>
          <w:sz w:val="32"/>
          <w:szCs w:val="32"/>
        </w:rPr>
        <w:t>。</w:t>
      </w:r>
    </w:p>
    <w:p>
      <w:pPr>
        <w:widowControl/>
        <w:spacing w:line="600" w:lineRule="exact"/>
        <w:ind w:firstLine="643" w:firstLineChars="200"/>
        <w:jc w:val="left"/>
        <w:rPr>
          <w:rFonts w:ascii="仿宋_GB2312" w:eastAsia="仿宋_GB2312"/>
          <w:b/>
          <w:sz w:val="32"/>
          <w:szCs w:val="30"/>
        </w:rPr>
      </w:pPr>
      <w:r>
        <w:rPr>
          <w:rFonts w:hint="eastAsia" w:ascii="仿宋_GB2312" w:eastAsia="仿宋_GB2312"/>
          <w:b/>
          <w:bCs/>
          <w:sz w:val="32"/>
          <w:szCs w:val="30"/>
          <w:lang w:eastAsia="zh-CN"/>
        </w:rPr>
        <w:t>（</w:t>
      </w:r>
      <w:r>
        <w:rPr>
          <w:rFonts w:hint="eastAsia" w:ascii="仿宋_GB2312" w:eastAsia="仿宋_GB2312"/>
          <w:b/>
          <w:bCs/>
          <w:sz w:val="32"/>
          <w:szCs w:val="30"/>
          <w:lang w:val="en-US" w:eastAsia="zh-CN"/>
        </w:rPr>
        <w:t>九）</w:t>
      </w:r>
      <w:r>
        <w:rPr>
          <w:rFonts w:hint="eastAsia" w:ascii="仿宋_GB2312" w:eastAsia="仿宋_GB2312"/>
          <w:b/>
          <w:bCs/>
          <w:sz w:val="32"/>
          <w:szCs w:val="30"/>
        </w:rPr>
        <w:t>整体</w:t>
      </w:r>
      <w:r>
        <w:rPr>
          <w:rFonts w:hint="eastAsia" w:ascii="仿宋_GB2312" w:eastAsia="仿宋_GB2312"/>
          <w:b/>
          <w:sz w:val="32"/>
          <w:szCs w:val="30"/>
        </w:rPr>
        <w:t>绩效目标设置情况</w:t>
      </w:r>
    </w:p>
    <w:p>
      <w:pPr>
        <w:ind w:firstLine="640" w:firstLineChars="200"/>
        <w:rPr>
          <w:rFonts w:ascii="仿宋_GB2312" w:hAnsi="宋体" w:eastAsia="仿宋_GB2312" w:cs="仿宋_GB2312"/>
          <w:sz w:val="32"/>
          <w:szCs w:val="32"/>
        </w:rPr>
      </w:pPr>
      <w:r>
        <w:rPr>
          <w:rFonts w:hint="eastAsia" w:ascii="仿宋_GB2312" w:eastAsia="仿宋_GB2312"/>
          <w:sz w:val="32"/>
          <w:szCs w:val="30"/>
        </w:rPr>
        <w:t>2022年部门整体绩效目标：</w:t>
      </w:r>
      <w:r>
        <w:rPr>
          <w:rFonts w:hint="eastAsia" w:ascii="仿宋_GB2312" w:hAnsi="宋体" w:eastAsia="仿宋_GB2312" w:cs="仿宋_GB2312"/>
          <w:sz w:val="32"/>
          <w:szCs w:val="32"/>
          <w:shd w:val="clear" w:color="auto" w:fill="FFFFFF"/>
        </w:rPr>
        <w:t>坚持以学者为本、以学术为基、以学会为平台的宗旨，推动全市社科各项工作正常有序进行。</w:t>
      </w:r>
      <w:r>
        <w:rPr>
          <w:rFonts w:hint="eastAsia" w:ascii="仿宋_GB2312" w:eastAsia="仿宋_GB2312"/>
          <w:sz w:val="32"/>
          <w:szCs w:val="30"/>
        </w:rPr>
        <w:t>部门预算情况：</w:t>
      </w:r>
      <w:r>
        <w:rPr>
          <w:rFonts w:hint="eastAsia" w:ascii="仿宋_GB2312" w:hAnsi="宋体" w:eastAsia="仿宋_GB2312" w:cs="仿宋_GB2312"/>
          <w:sz w:val="32"/>
          <w:szCs w:val="32"/>
        </w:rPr>
        <w:t>收入预算总额为159.1万元</w:t>
      </w:r>
      <w:r>
        <w:rPr>
          <w:rFonts w:hint="eastAsia" w:ascii="仿宋_GB2312" w:eastAsia="仿宋_GB2312"/>
          <w:sz w:val="32"/>
          <w:szCs w:val="30"/>
        </w:rPr>
        <w:t>。</w:t>
      </w:r>
    </w:p>
    <w:p>
      <w:pPr>
        <w:widowControl/>
        <w:spacing w:line="600" w:lineRule="exact"/>
        <w:ind w:firstLine="640"/>
        <w:jc w:val="left"/>
        <w:rPr>
          <w:rFonts w:ascii="仿宋_GB2312" w:eastAsia="仿宋_GB2312"/>
          <w:b/>
          <w:bCs/>
          <w:sz w:val="32"/>
          <w:szCs w:val="30"/>
        </w:rPr>
      </w:pPr>
      <w:r>
        <w:rPr>
          <w:rFonts w:hint="eastAsia" w:ascii="仿宋_GB2312" w:eastAsia="仿宋_GB2312"/>
          <w:b/>
          <w:sz w:val="32"/>
          <w:szCs w:val="30"/>
          <w:lang w:eastAsia="zh-CN"/>
        </w:rPr>
        <w:t>（</w:t>
      </w:r>
      <w:r>
        <w:rPr>
          <w:rFonts w:hint="eastAsia" w:ascii="仿宋_GB2312" w:eastAsia="仿宋_GB2312"/>
          <w:b/>
          <w:sz w:val="32"/>
          <w:szCs w:val="30"/>
          <w:lang w:val="en-US" w:eastAsia="zh-CN"/>
        </w:rPr>
        <w:t>十）</w:t>
      </w:r>
      <w:r>
        <w:rPr>
          <w:rFonts w:hint="eastAsia" w:ascii="仿宋_GB2312" w:eastAsia="仿宋_GB2312"/>
          <w:b/>
          <w:bCs/>
          <w:sz w:val="32"/>
          <w:szCs w:val="30"/>
        </w:rPr>
        <w:t>一级项目绩效目标设置情况</w:t>
      </w:r>
    </w:p>
    <w:p>
      <w:pPr>
        <w:widowControl/>
        <w:spacing w:line="600" w:lineRule="exact"/>
        <w:ind w:firstLine="640" w:firstLineChars="200"/>
        <w:jc w:val="left"/>
        <w:rPr>
          <w:rFonts w:ascii="仿宋_GB2312" w:eastAsia="仿宋_GB2312"/>
          <w:sz w:val="32"/>
          <w:szCs w:val="30"/>
        </w:rPr>
      </w:pPr>
      <w:r>
        <w:rPr>
          <w:rFonts w:hint="eastAsia" w:ascii="仿宋_GB2312" w:eastAsia="仿宋_GB2312"/>
          <w:sz w:val="32"/>
          <w:szCs w:val="30"/>
        </w:rPr>
        <w:t>2022年实行绩效目标管理的一级项目1个，涉及资金  30万元，其中：二级项目1个（部门预算中30万元以上的，且进行了绩效评审的项目1个，涉及资金30万元）。</w:t>
      </w:r>
    </w:p>
    <w:p>
      <w:pPr>
        <w:widowControl/>
        <w:spacing w:line="600" w:lineRule="exact"/>
        <w:ind w:firstLine="643" w:firstLineChars="200"/>
        <w:jc w:val="left"/>
        <w:rPr>
          <w:rFonts w:ascii="仿宋_GB2312" w:eastAsia="仿宋_GB2312"/>
          <w:b/>
          <w:sz w:val="32"/>
          <w:szCs w:val="30"/>
        </w:rPr>
      </w:pPr>
      <w:r>
        <w:rPr>
          <w:rFonts w:hint="eastAsia" w:ascii="仿宋_GB2312" w:eastAsia="仿宋_GB2312"/>
          <w:b/>
          <w:sz w:val="32"/>
          <w:szCs w:val="30"/>
          <w:lang w:eastAsia="zh-CN"/>
        </w:rPr>
        <w:t>（十一）</w:t>
      </w:r>
      <w:r>
        <w:rPr>
          <w:rFonts w:hint="eastAsia" w:ascii="仿宋_GB2312" w:eastAsia="仿宋_GB2312"/>
          <w:b/>
          <w:sz w:val="32"/>
          <w:szCs w:val="30"/>
        </w:rPr>
        <w:t>市社联一级项目中二级项目情况说明</w:t>
      </w:r>
    </w:p>
    <w:p>
      <w:pPr>
        <w:widowControl/>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kern w:val="0"/>
          <w:sz w:val="32"/>
          <w:szCs w:val="32"/>
        </w:rPr>
        <w:t>社科经费</w:t>
      </w:r>
    </w:p>
    <w:p>
      <w:pPr>
        <w:widowControl/>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项目概述：本会是中共景德镇市委领导下的社会科学学术性群众团体，是党和政府联系社会科学工作者的桥梁和纽带，是全市社会科学工作者的联合组织，是全市社会科学工作者之家，具有社会科学学术团体的业务主管职能。坚持党对本会的领导，党组在本会发挥领导核心作用。党组依法依规开展工作，健全完善社科类社会组织党建工作机制，指导县（市、区）、高校、企业社联及市属各学会（协会、研究会）工作。</w:t>
      </w:r>
    </w:p>
    <w:p>
      <w:pPr>
        <w:widowControl/>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2）立项依据：《市委办公室关于印发&lt;景德镇市社会科学界联合会机关主要职责、内设机构和人员编制规定&gt;的通知》（景办字[2002]131号） </w:t>
      </w:r>
    </w:p>
    <w:p>
      <w:pPr>
        <w:widowControl/>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3）实施主体：部门本级</w:t>
      </w:r>
    </w:p>
    <w:p>
      <w:pPr>
        <w:pStyle w:val="6"/>
        <w:overflowPunct w:val="0"/>
        <w:spacing w:line="24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4）实施方案：2022年景德镇市社会科学规划项目、2022年景德镇市经济社会发展重大研究课题、各类征文活动、《决策内参》编印费、委托课题项目、科普周启动仪式及活动、社科大讲堂。</w:t>
      </w:r>
    </w:p>
    <w:p>
      <w:pPr>
        <w:pStyle w:val="6"/>
        <w:keepNext w:val="0"/>
        <w:keepLines w:val="0"/>
        <w:pageBreakBefore w:val="0"/>
        <w:kinsoku/>
        <w:wordWrap/>
        <w:overflowPunct w:val="0"/>
        <w:topLinePunct w:val="0"/>
        <w:autoSpaceDE/>
        <w:autoSpaceDN/>
        <w:bidi w:val="0"/>
        <w:adjustRightInd/>
        <w:snapToGrid/>
        <w:spacing w:line="240" w:lineRule="auto"/>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5）实施周期：2022年1月1日至2022年12月31日</w:t>
      </w:r>
    </w:p>
    <w:p>
      <w:pPr>
        <w:keepNext w:val="0"/>
        <w:keepLines w:val="0"/>
        <w:pageBreakBefore w:val="0"/>
        <w:widowControl/>
        <w:kinsoku/>
        <w:wordWrap/>
        <w:topLinePunct w:val="0"/>
        <w:autoSpaceDE/>
        <w:autoSpaceDN/>
        <w:bidi w:val="0"/>
        <w:adjustRightInd/>
        <w:snapToGrid/>
        <w:spacing w:line="600" w:lineRule="exact"/>
        <w:ind w:firstLine="641"/>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6）年度预算安排：30万元</w:t>
      </w:r>
    </w:p>
    <w:p>
      <w:pPr>
        <w:widowControl/>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7）绩效目标和指标</w:t>
      </w:r>
    </w:p>
    <w:p>
      <w:pPr>
        <w:widowControl/>
        <w:spacing w:line="600" w:lineRule="exact"/>
        <w:ind w:firstLine="640"/>
        <w:jc w:val="left"/>
        <w:rPr>
          <w:rFonts w:ascii="仿宋_GB2312" w:eastAsia="仿宋_GB2312"/>
          <w:sz w:val="32"/>
          <w:szCs w:val="30"/>
        </w:rPr>
      </w:pPr>
    </w:p>
    <w:tbl>
      <w:tblPr>
        <w:tblStyle w:val="7"/>
        <w:tblW w:w="8880" w:type="dxa"/>
        <w:tblInd w:w="93" w:type="dxa"/>
        <w:tblLayout w:type="autofit"/>
        <w:tblCellMar>
          <w:top w:w="0" w:type="dxa"/>
          <w:left w:w="108" w:type="dxa"/>
          <w:bottom w:w="0" w:type="dxa"/>
          <w:right w:w="108" w:type="dxa"/>
        </w:tblCellMar>
      </w:tblPr>
      <w:tblGrid>
        <w:gridCol w:w="1245"/>
        <w:gridCol w:w="1246"/>
        <w:gridCol w:w="1921"/>
        <w:gridCol w:w="2616"/>
        <w:gridCol w:w="1852"/>
      </w:tblGrid>
      <w:tr>
        <w:tblPrEx>
          <w:tblCellMar>
            <w:top w:w="0" w:type="dxa"/>
            <w:left w:w="108" w:type="dxa"/>
            <w:bottom w:w="0" w:type="dxa"/>
            <w:right w:w="108" w:type="dxa"/>
          </w:tblCellMar>
        </w:tblPrEx>
        <w:trPr>
          <w:trHeight w:val="90" w:hRule="atLeast"/>
        </w:trPr>
        <w:tc>
          <w:tcPr>
            <w:tcW w:w="88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sz w:val="36"/>
                <w:szCs w:val="36"/>
              </w:rPr>
            </w:pPr>
            <w:r>
              <w:rPr>
                <w:rFonts w:hint="eastAsia" w:ascii="宋体" w:hAnsi="宋体" w:cs="宋体"/>
                <w:b/>
                <w:kern w:val="0"/>
                <w:sz w:val="36"/>
                <w:szCs w:val="36"/>
              </w:rPr>
              <w:t>项目支出绩效目标申报表</w:t>
            </w:r>
          </w:p>
        </w:tc>
      </w:tr>
      <w:tr>
        <w:tblPrEx>
          <w:tblCellMar>
            <w:top w:w="0" w:type="dxa"/>
            <w:left w:w="108" w:type="dxa"/>
            <w:bottom w:w="0" w:type="dxa"/>
            <w:right w:w="108" w:type="dxa"/>
          </w:tblCellMar>
        </w:tblPrEx>
        <w:trPr>
          <w:trHeight w:val="90" w:hRule="atLeast"/>
        </w:trPr>
        <w:tc>
          <w:tcPr>
            <w:tcW w:w="88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 2022年度）</w:t>
            </w:r>
          </w:p>
        </w:tc>
      </w:tr>
      <w:tr>
        <w:tblPrEx>
          <w:tblCellMar>
            <w:top w:w="0" w:type="dxa"/>
            <w:left w:w="108" w:type="dxa"/>
            <w:bottom w:w="0" w:type="dxa"/>
            <w:right w:w="108" w:type="dxa"/>
          </w:tblCellMar>
        </w:tblPrEx>
        <w:trPr>
          <w:trHeight w:val="90" w:hRule="atLeast"/>
        </w:trPr>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项目名称</w:t>
            </w:r>
          </w:p>
        </w:tc>
        <w:tc>
          <w:tcPr>
            <w:tcW w:w="63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社科经费</w:t>
            </w:r>
          </w:p>
        </w:tc>
      </w:tr>
      <w:tr>
        <w:tblPrEx>
          <w:tblCellMar>
            <w:top w:w="0" w:type="dxa"/>
            <w:left w:w="108" w:type="dxa"/>
            <w:bottom w:w="0" w:type="dxa"/>
            <w:right w:w="108" w:type="dxa"/>
          </w:tblCellMar>
        </w:tblPrEx>
        <w:trPr>
          <w:trHeight w:val="90" w:hRule="atLeast"/>
        </w:trPr>
        <w:tc>
          <w:tcPr>
            <w:tcW w:w="2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主管部门及代码</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景德镇市社会科学界联合会</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实施单位</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景德镇市社会科学联合会</w:t>
            </w:r>
          </w:p>
        </w:tc>
      </w:tr>
      <w:tr>
        <w:tblPrEx>
          <w:tblCellMar>
            <w:top w:w="0" w:type="dxa"/>
            <w:left w:w="108" w:type="dxa"/>
            <w:bottom w:w="0" w:type="dxa"/>
            <w:right w:w="108" w:type="dxa"/>
          </w:tblCellMar>
        </w:tblPrEx>
        <w:trPr>
          <w:trHeight w:val="90" w:hRule="atLeast"/>
        </w:trPr>
        <w:tc>
          <w:tcPr>
            <w:tcW w:w="24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项目属性</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经常性项目</w:t>
            </w:r>
          </w:p>
        </w:tc>
        <w:tc>
          <w:tcPr>
            <w:tcW w:w="2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项目日期范围</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2022/1/1</w:t>
            </w:r>
          </w:p>
        </w:tc>
      </w:tr>
      <w:tr>
        <w:tblPrEx>
          <w:tblCellMar>
            <w:top w:w="0" w:type="dxa"/>
            <w:left w:w="108" w:type="dxa"/>
            <w:bottom w:w="0" w:type="dxa"/>
            <w:right w:w="108" w:type="dxa"/>
          </w:tblCellMar>
        </w:tblPrEx>
        <w:trPr>
          <w:trHeight w:val="90" w:hRule="atLeast"/>
        </w:trPr>
        <w:tc>
          <w:tcPr>
            <w:tcW w:w="24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szCs w:val="24"/>
              </w:rPr>
            </w:pP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szCs w:val="24"/>
              </w:rPr>
            </w:pPr>
          </w:p>
        </w:tc>
        <w:tc>
          <w:tcPr>
            <w:tcW w:w="2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szCs w:val="24"/>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2022/12/31</w:t>
            </w:r>
          </w:p>
        </w:tc>
      </w:tr>
      <w:tr>
        <w:tblPrEx>
          <w:tblCellMar>
            <w:top w:w="0" w:type="dxa"/>
            <w:left w:w="108" w:type="dxa"/>
            <w:bottom w:w="0" w:type="dxa"/>
            <w:right w:w="108" w:type="dxa"/>
          </w:tblCellMar>
        </w:tblPrEx>
        <w:trPr>
          <w:trHeight w:val="90" w:hRule="atLeast"/>
        </w:trPr>
        <w:tc>
          <w:tcPr>
            <w:tcW w:w="24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kern w:val="0"/>
                <w:sz w:val="24"/>
                <w:szCs w:val="24"/>
                <w:lang w:eastAsia="zh-CN"/>
              </w:rPr>
            </w:pPr>
            <w:r>
              <w:rPr>
                <w:rFonts w:hint="eastAsia" w:ascii="宋体" w:hAnsi="宋体" w:cs="宋体"/>
                <w:kern w:val="0"/>
                <w:sz w:val="24"/>
                <w:szCs w:val="24"/>
              </w:rPr>
              <w:t>项目资金</w:t>
            </w:r>
          </w:p>
          <w:p>
            <w:pPr>
              <w:widowControl/>
              <w:jc w:val="center"/>
              <w:textAlignment w:val="center"/>
              <w:rPr>
                <w:rFonts w:ascii="宋体" w:hAnsi="宋体" w:cs="宋体"/>
                <w:sz w:val="24"/>
                <w:szCs w:val="24"/>
              </w:rPr>
            </w:pPr>
            <w:r>
              <w:rPr>
                <w:rFonts w:hint="eastAsia" w:ascii="宋体" w:hAnsi="宋体" w:cs="宋体"/>
                <w:kern w:val="0"/>
                <w:sz w:val="24"/>
                <w:szCs w:val="24"/>
              </w:rPr>
              <w:t>（万元）</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 xml:space="preserve"> 年度资金总额</w:t>
            </w:r>
          </w:p>
        </w:tc>
        <w:tc>
          <w:tcPr>
            <w:tcW w:w="4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30</w:t>
            </w:r>
          </w:p>
        </w:tc>
      </w:tr>
      <w:tr>
        <w:tblPrEx>
          <w:tblCellMar>
            <w:top w:w="0" w:type="dxa"/>
            <w:left w:w="108" w:type="dxa"/>
            <w:bottom w:w="0" w:type="dxa"/>
            <w:right w:w="108" w:type="dxa"/>
          </w:tblCellMar>
        </w:tblPrEx>
        <w:trPr>
          <w:trHeight w:val="90" w:hRule="atLeast"/>
        </w:trPr>
        <w:tc>
          <w:tcPr>
            <w:tcW w:w="24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szCs w:val="24"/>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其中：财政拨款</w:t>
            </w:r>
          </w:p>
        </w:tc>
        <w:tc>
          <w:tcPr>
            <w:tcW w:w="4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30</w:t>
            </w:r>
          </w:p>
        </w:tc>
      </w:tr>
      <w:tr>
        <w:tblPrEx>
          <w:tblCellMar>
            <w:top w:w="0" w:type="dxa"/>
            <w:left w:w="108" w:type="dxa"/>
            <w:bottom w:w="0" w:type="dxa"/>
            <w:right w:w="108" w:type="dxa"/>
          </w:tblCellMar>
        </w:tblPrEx>
        <w:trPr>
          <w:trHeight w:val="90" w:hRule="atLeast"/>
        </w:trPr>
        <w:tc>
          <w:tcPr>
            <w:tcW w:w="24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szCs w:val="24"/>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其他资金</w:t>
            </w:r>
          </w:p>
        </w:tc>
        <w:tc>
          <w:tcPr>
            <w:tcW w:w="4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4"/>
                <w:szCs w:val="24"/>
              </w:rPr>
            </w:pPr>
          </w:p>
        </w:tc>
      </w:tr>
      <w:tr>
        <w:tblPrEx>
          <w:tblCellMar>
            <w:top w:w="0" w:type="dxa"/>
            <w:left w:w="108" w:type="dxa"/>
            <w:bottom w:w="0" w:type="dxa"/>
            <w:right w:w="108" w:type="dxa"/>
          </w:tblCellMar>
        </w:tblPrEx>
        <w:trPr>
          <w:trHeight w:val="9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kern w:val="0"/>
                <w:sz w:val="24"/>
                <w:szCs w:val="24"/>
                <w:lang w:eastAsia="zh-CN"/>
              </w:rPr>
            </w:pPr>
            <w:r>
              <w:rPr>
                <w:rFonts w:hint="eastAsia" w:ascii="宋体" w:hAnsi="宋体" w:cs="宋体"/>
                <w:kern w:val="0"/>
                <w:sz w:val="24"/>
                <w:szCs w:val="24"/>
              </w:rPr>
              <w:t>总</w:t>
            </w:r>
          </w:p>
          <w:p>
            <w:pPr>
              <w:widowControl/>
              <w:jc w:val="center"/>
              <w:textAlignment w:val="center"/>
              <w:rPr>
                <w:rFonts w:hint="eastAsia" w:ascii="宋体" w:hAnsi="宋体" w:eastAsia="宋体" w:cs="宋体"/>
                <w:kern w:val="0"/>
                <w:sz w:val="24"/>
                <w:szCs w:val="24"/>
                <w:lang w:eastAsia="zh-CN"/>
              </w:rPr>
            </w:pPr>
            <w:r>
              <w:rPr>
                <w:rFonts w:hint="eastAsia" w:ascii="宋体" w:hAnsi="宋体" w:cs="宋体"/>
                <w:kern w:val="0"/>
                <w:sz w:val="24"/>
                <w:szCs w:val="24"/>
              </w:rPr>
              <w:t>体</w:t>
            </w:r>
          </w:p>
          <w:p>
            <w:pPr>
              <w:widowControl/>
              <w:jc w:val="center"/>
              <w:textAlignment w:val="center"/>
              <w:rPr>
                <w:rFonts w:hint="eastAsia" w:ascii="宋体" w:hAnsi="宋体" w:eastAsia="宋体" w:cs="宋体"/>
                <w:kern w:val="0"/>
                <w:sz w:val="24"/>
                <w:szCs w:val="24"/>
                <w:lang w:eastAsia="zh-CN"/>
              </w:rPr>
            </w:pPr>
            <w:r>
              <w:rPr>
                <w:rFonts w:hint="eastAsia" w:ascii="宋体" w:hAnsi="宋体" w:cs="宋体"/>
                <w:kern w:val="0"/>
                <w:sz w:val="24"/>
                <w:szCs w:val="24"/>
              </w:rPr>
              <w:t>目</w:t>
            </w:r>
          </w:p>
          <w:p>
            <w:pPr>
              <w:widowControl/>
              <w:jc w:val="center"/>
              <w:textAlignment w:val="center"/>
              <w:rPr>
                <w:rFonts w:ascii="宋体" w:hAnsi="宋体" w:cs="宋体"/>
                <w:sz w:val="24"/>
                <w:szCs w:val="24"/>
              </w:rPr>
            </w:pPr>
            <w:r>
              <w:rPr>
                <w:rFonts w:hint="eastAsia" w:ascii="宋体" w:hAnsi="宋体" w:cs="宋体"/>
                <w:kern w:val="0"/>
                <w:sz w:val="24"/>
                <w:szCs w:val="24"/>
              </w:rPr>
              <w:t>标</w:t>
            </w:r>
          </w:p>
        </w:tc>
        <w:tc>
          <w:tcPr>
            <w:tcW w:w="7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年度绩效目标</w:t>
            </w:r>
          </w:p>
        </w:tc>
      </w:tr>
      <w:tr>
        <w:tblPrEx>
          <w:tblCellMar>
            <w:top w:w="0" w:type="dxa"/>
            <w:left w:w="108" w:type="dxa"/>
            <w:bottom w:w="0" w:type="dxa"/>
            <w:right w:w="108" w:type="dxa"/>
          </w:tblCellMar>
        </w:tblPrEx>
        <w:trPr>
          <w:trHeight w:val="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24"/>
                <w:szCs w:val="24"/>
              </w:rPr>
            </w:pPr>
          </w:p>
        </w:tc>
        <w:tc>
          <w:tcPr>
            <w:tcW w:w="7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80" w:firstLineChars="200"/>
              <w:jc w:val="left"/>
              <w:textAlignment w:val="center"/>
              <w:rPr>
                <w:rFonts w:ascii="宋体" w:hAnsi="宋体" w:cs="宋体"/>
                <w:sz w:val="24"/>
                <w:szCs w:val="24"/>
              </w:rPr>
            </w:pPr>
            <w:r>
              <w:rPr>
                <w:rFonts w:hint="eastAsia" w:ascii="宋体" w:hAnsi="宋体" w:cs="宋体"/>
                <w:kern w:val="0"/>
                <w:sz w:val="24"/>
                <w:szCs w:val="24"/>
              </w:rPr>
              <w:t>推动社会科学学术研究，推进理论创新和学科建设，促进国内外学术交流。促进智库建设，同时我会也将严格按照《江西省社会科学界联合会章程》、《景德镇市社会科学联合会机关主要职责、内设机构和人员编制规定》和《景德镇社会科学联合会章程》对7项子项的工作质量和成果进行考核，不断巩固研究成果，使科研成果转换为实际的社会效益，真正做到促进社会科学事业繁荣发展；进一步增强政治性、先进性和群众性，巩固马克思主义在意识形态领域的指导地位，巩固全党全国人民团结奋斗的共同思想基础；发挥思想库、智囊团作用，为党和政府决策、为奋力描绘新时达江西改革发展新画卷的景德镇篇章，为景德镇陶瓷文化传承创新试验区建设、全力实施“五新”战略行动提供理论支撑和智力支持。</w:t>
            </w:r>
          </w:p>
        </w:tc>
      </w:tr>
      <w:tr>
        <w:tblPrEx>
          <w:tblCellMar>
            <w:top w:w="0" w:type="dxa"/>
            <w:left w:w="108" w:type="dxa"/>
            <w:bottom w:w="0" w:type="dxa"/>
            <w:right w:w="108" w:type="dxa"/>
          </w:tblCellMar>
        </w:tblPrEx>
        <w:trPr>
          <w:trHeight w:val="9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rPr>
              <w:t>一级指标</w:t>
            </w:r>
          </w:p>
        </w:tc>
        <w:tc>
          <w:tcPr>
            <w:tcW w:w="3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rPr>
              <w:t>二级指标</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三级指标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指标值</w:t>
            </w:r>
          </w:p>
        </w:tc>
      </w:tr>
      <w:tr>
        <w:tblPrEx>
          <w:tblCellMar>
            <w:top w:w="0" w:type="dxa"/>
            <w:left w:w="108" w:type="dxa"/>
            <w:bottom w:w="0" w:type="dxa"/>
            <w:right w:w="108" w:type="dxa"/>
          </w:tblCellMar>
        </w:tblPrEx>
        <w:trPr>
          <w:trHeight w:val="9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rPr>
              <w:t>产出指标</w:t>
            </w:r>
          </w:p>
        </w:tc>
        <w:tc>
          <w:tcPr>
            <w:tcW w:w="3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rPr>
              <w:t>数量指标</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形成优秀理论文章数量（份）</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&gt;=60</w:t>
            </w:r>
          </w:p>
        </w:tc>
      </w:tr>
      <w:tr>
        <w:tblPrEx>
          <w:tblCellMar>
            <w:top w:w="0" w:type="dxa"/>
            <w:left w:w="108" w:type="dxa"/>
            <w:bottom w:w="0" w:type="dxa"/>
            <w:right w:w="108" w:type="dxa"/>
          </w:tblCellMar>
        </w:tblPrEx>
        <w:trPr>
          <w:trHeight w:val="9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szCs w:val="24"/>
              </w:rPr>
            </w:pPr>
          </w:p>
        </w:tc>
        <w:tc>
          <w:tcPr>
            <w:tcW w:w="3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rPr>
              <w:t>质量指标</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课题成果审核合格率（%）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&gt;=90</w:t>
            </w:r>
          </w:p>
        </w:tc>
      </w:tr>
      <w:tr>
        <w:tblPrEx>
          <w:tblCellMar>
            <w:top w:w="0" w:type="dxa"/>
            <w:left w:w="108" w:type="dxa"/>
            <w:bottom w:w="0" w:type="dxa"/>
            <w:right w:w="108" w:type="dxa"/>
          </w:tblCellMar>
        </w:tblPrEx>
        <w:trPr>
          <w:trHeight w:val="9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szCs w:val="24"/>
              </w:rPr>
            </w:pPr>
          </w:p>
        </w:tc>
        <w:tc>
          <w:tcPr>
            <w:tcW w:w="31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rPr>
              <w:t>时效指标</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征文活动及时率（%）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&gt;=100</w:t>
            </w:r>
          </w:p>
        </w:tc>
      </w:tr>
      <w:tr>
        <w:tblPrEx>
          <w:tblCellMar>
            <w:top w:w="0" w:type="dxa"/>
            <w:left w:w="108" w:type="dxa"/>
            <w:bottom w:w="0" w:type="dxa"/>
            <w:right w:w="108" w:type="dxa"/>
          </w:tblCellMar>
        </w:tblPrEx>
        <w:trPr>
          <w:trHeight w:val="9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szCs w:val="24"/>
              </w:rPr>
            </w:pPr>
          </w:p>
        </w:tc>
        <w:tc>
          <w:tcPr>
            <w:tcW w:w="31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szCs w:val="24"/>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科普活动开展及时率（%）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&gt;=100</w:t>
            </w:r>
          </w:p>
        </w:tc>
      </w:tr>
      <w:tr>
        <w:tblPrEx>
          <w:tblCellMar>
            <w:top w:w="0" w:type="dxa"/>
            <w:left w:w="108" w:type="dxa"/>
            <w:bottom w:w="0" w:type="dxa"/>
            <w:right w:w="108" w:type="dxa"/>
          </w:tblCellMar>
        </w:tblPrEx>
        <w:trPr>
          <w:trHeight w:val="9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szCs w:val="24"/>
              </w:rPr>
            </w:pPr>
          </w:p>
        </w:tc>
        <w:tc>
          <w:tcPr>
            <w:tcW w:w="31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szCs w:val="24"/>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课题立项及时率（%）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&gt;=100</w:t>
            </w:r>
          </w:p>
        </w:tc>
      </w:tr>
      <w:tr>
        <w:tblPrEx>
          <w:tblCellMar>
            <w:top w:w="0" w:type="dxa"/>
            <w:left w:w="108" w:type="dxa"/>
            <w:bottom w:w="0" w:type="dxa"/>
            <w:right w:w="108" w:type="dxa"/>
          </w:tblCellMar>
        </w:tblPrEx>
        <w:trPr>
          <w:trHeight w:val="9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szCs w:val="24"/>
              </w:rPr>
            </w:pPr>
          </w:p>
        </w:tc>
        <w:tc>
          <w:tcPr>
            <w:tcW w:w="3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rPr>
              <w:t>成本指标</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单个课题成本（元）</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不超过当年预算</w:t>
            </w:r>
          </w:p>
        </w:tc>
      </w:tr>
      <w:tr>
        <w:tblPrEx>
          <w:tblCellMar>
            <w:top w:w="0" w:type="dxa"/>
            <w:left w:w="108" w:type="dxa"/>
            <w:bottom w:w="0" w:type="dxa"/>
            <w:right w:w="108" w:type="dxa"/>
          </w:tblCellMar>
        </w:tblPrEx>
        <w:trPr>
          <w:trHeight w:val="9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rPr>
              <w:t>效益指标</w:t>
            </w:r>
          </w:p>
        </w:tc>
        <w:tc>
          <w:tcPr>
            <w:tcW w:w="31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rPr>
              <w:t>社会效益指标</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研究成果获奖率(%)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具备</w:t>
            </w:r>
          </w:p>
        </w:tc>
      </w:tr>
      <w:tr>
        <w:tblPrEx>
          <w:tblCellMar>
            <w:top w:w="0" w:type="dxa"/>
            <w:left w:w="108" w:type="dxa"/>
            <w:bottom w:w="0" w:type="dxa"/>
            <w:right w:w="108" w:type="dxa"/>
          </w:tblCellMar>
        </w:tblPrEx>
        <w:trPr>
          <w:trHeight w:val="9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szCs w:val="24"/>
              </w:rPr>
            </w:pPr>
          </w:p>
        </w:tc>
        <w:tc>
          <w:tcPr>
            <w:tcW w:w="31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szCs w:val="24"/>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研究成果推广应用率（%）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具备</w:t>
            </w:r>
          </w:p>
        </w:tc>
      </w:tr>
      <w:tr>
        <w:tblPrEx>
          <w:tblCellMar>
            <w:top w:w="0" w:type="dxa"/>
            <w:left w:w="108" w:type="dxa"/>
            <w:bottom w:w="0" w:type="dxa"/>
            <w:right w:w="108" w:type="dxa"/>
          </w:tblCellMar>
        </w:tblPrEx>
        <w:trPr>
          <w:trHeight w:val="9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szCs w:val="24"/>
              </w:rPr>
            </w:pPr>
          </w:p>
        </w:tc>
        <w:tc>
          <w:tcPr>
            <w:tcW w:w="31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szCs w:val="24"/>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研究成果刊载数（件）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&gt;=60</w:t>
            </w:r>
          </w:p>
        </w:tc>
      </w:tr>
      <w:tr>
        <w:tblPrEx>
          <w:tblCellMar>
            <w:top w:w="0" w:type="dxa"/>
            <w:left w:w="108" w:type="dxa"/>
            <w:bottom w:w="0" w:type="dxa"/>
            <w:right w:w="108" w:type="dxa"/>
          </w:tblCellMar>
        </w:tblPrEx>
        <w:trPr>
          <w:trHeight w:val="9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szCs w:val="24"/>
              </w:rPr>
            </w:pPr>
          </w:p>
        </w:tc>
        <w:tc>
          <w:tcPr>
            <w:tcW w:w="31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rPr>
              <w:t>可持续影响指标</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课题研究成果被引用次数（次）</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引用</w:t>
            </w:r>
          </w:p>
        </w:tc>
      </w:tr>
      <w:tr>
        <w:tblPrEx>
          <w:tblCellMar>
            <w:top w:w="0" w:type="dxa"/>
            <w:left w:w="108" w:type="dxa"/>
            <w:bottom w:w="0" w:type="dxa"/>
            <w:right w:w="108" w:type="dxa"/>
          </w:tblCellMar>
        </w:tblPrEx>
        <w:trPr>
          <w:trHeight w:val="90" w:hRule="atLeast"/>
        </w:trPr>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rPr>
              <w:t>满意度指标</w:t>
            </w:r>
          </w:p>
        </w:tc>
        <w:tc>
          <w:tcPr>
            <w:tcW w:w="31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z w:val="24"/>
                <w:szCs w:val="24"/>
              </w:rPr>
            </w:pPr>
            <w:r>
              <w:rPr>
                <w:rFonts w:hint="eastAsia" w:ascii="宋体" w:hAnsi="宋体" w:cs="宋体"/>
                <w:kern w:val="0"/>
                <w:sz w:val="24"/>
                <w:szCs w:val="24"/>
              </w:rPr>
              <w:t>满意度指标</w:t>
            </w: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上级满意度（%）</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&gt;=90</w:t>
            </w:r>
          </w:p>
        </w:tc>
      </w:tr>
      <w:tr>
        <w:tblPrEx>
          <w:tblCellMar>
            <w:top w:w="0" w:type="dxa"/>
            <w:left w:w="108" w:type="dxa"/>
            <w:bottom w:w="0" w:type="dxa"/>
            <w:right w:w="108" w:type="dxa"/>
          </w:tblCellMar>
        </w:tblPrEx>
        <w:trPr>
          <w:trHeight w:val="90" w:hRule="atLeast"/>
        </w:trPr>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szCs w:val="24"/>
              </w:rPr>
            </w:pPr>
          </w:p>
        </w:tc>
        <w:tc>
          <w:tcPr>
            <w:tcW w:w="31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4"/>
                <w:szCs w:val="24"/>
              </w:rPr>
            </w:pPr>
          </w:p>
        </w:tc>
        <w:tc>
          <w:tcPr>
            <w:tcW w:w="2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使用者满意度（%）</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&gt;=90</w:t>
            </w:r>
          </w:p>
        </w:tc>
      </w:tr>
    </w:tbl>
    <w:p>
      <w:pPr>
        <w:rPr>
          <w:rFonts w:ascii="黑体" w:hAnsi="宋体" w:eastAsia="黑体" w:cs="黑体"/>
          <w:sz w:val="32"/>
          <w:szCs w:val="32"/>
        </w:rPr>
      </w:pPr>
    </w:p>
    <w:p>
      <w:pPr>
        <w:ind w:firstLine="643" w:firstLineChars="200"/>
        <w:rPr>
          <w:rFonts w:hint="eastAsia" w:ascii="仿宋_GB2312" w:hAnsi="宋体" w:eastAsia="仿宋_GB2312" w:cs="仿宋_GB2312"/>
          <w:b/>
          <w:bCs/>
          <w:sz w:val="32"/>
          <w:szCs w:val="32"/>
        </w:rPr>
      </w:pPr>
      <w:r>
        <w:rPr>
          <w:rFonts w:hint="eastAsia" w:ascii="仿宋_GB2312" w:hAnsi="宋体" w:eastAsia="仿宋_GB2312" w:cs="仿宋_GB2312"/>
          <w:b/>
          <w:bCs/>
          <w:sz w:val="32"/>
          <w:szCs w:val="32"/>
          <w:lang w:val="en-US" w:eastAsia="zh-CN"/>
        </w:rPr>
        <w:t>二、</w:t>
      </w:r>
      <w:r>
        <w:rPr>
          <w:rFonts w:hint="eastAsia" w:ascii="仿宋_GB2312" w:hAnsi="宋体" w:eastAsia="仿宋_GB2312" w:cs="仿宋_GB2312"/>
          <w:b/>
          <w:bCs/>
          <w:sz w:val="32"/>
          <w:szCs w:val="32"/>
        </w:rPr>
        <w:t>2022年“三公”经费预算情况说明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仿宋_GB2312"/>
          <w:sz w:val="32"/>
          <w:szCs w:val="32"/>
        </w:rPr>
      </w:pPr>
      <w:r>
        <w:rPr>
          <w:rFonts w:hint="eastAsia" w:ascii="仿宋_GB2312" w:hAnsi="宋体" w:eastAsia="仿宋_GB2312" w:cs="仿宋_GB2312"/>
          <w:sz w:val="32"/>
          <w:szCs w:val="32"/>
        </w:rPr>
        <w:t>2022年景德镇市市社联</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三公</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经费一般公共预算安排0.6万元，其中：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仿宋_GB2312"/>
          <w:sz w:val="32"/>
          <w:szCs w:val="32"/>
        </w:rPr>
      </w:pPr>
      <w:r>
        <w:rPr>
          <w:rFonts w:hint="eastAsia" w:ascii="仿宋_GB2312" w:hAnsi="宋体" w:eastAsia="仿宋_GB2312" w:cs="仿宋_GB2312"/>
          <w:sz w:val="32"/>
          <w:szCs w:val="32"/>
        </w:rPr>
        <w:t>因公出国</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万元,比上年增（减）</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万元，主要原因是：与上年安排保持一致。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仿宋_GB2312"/>
          <w:sz w:val="32"/>
          <w:szCs w:val="32"/>
        </w:rPr>
      </w:pPr>
      <w:r>
        <w:rPr>
          <w:rFonts w:hint="eastAsia" w:ascii="仿宋_GB2312" w:hAnsi="宋体" w:eastAsia="仿宋_GB2312" w:cs="仿宋_GB2312"/>
          <w:sz w:val="32"/>
          <w:szCs w:val="32"/>
        </w:rPr>
        <w:t>公务接待</w:t>
      </w:r>
      <w:r>
        <w:rPr>
          <w:rFonts w:hint="eastAsia" w:ascii="仿宋_GB2312" w:hAnsi="宋体" w:eastAsia="仿宋_GB2312" w:cs="仿宋_GB2312"/>
          <w:sz w:val="32"/>
          <w:szCs w:val="32"/>
          <w:lang w:val="en-US" w:eastAsia="zh-CN"/>
        </w:rPr>
        <w:t>0.6</w:t>
      </w:r>
      <w:r>
        <w:rPr>
          <w:rFonts w:hint="eastAsia" w:ascii="仿宋_GB2312" w:hAnsi="宋体" w:eastAsia="仿宋_GB2312" w:cs="仿宋_GB2312"/>
          <w:sz w:val="32"/>
          <w:szCs w:val="32"/>
        </w:rPr>
        <w:t>万元,比上年增（减）</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万元，主要原因是：与上年安排保持一致。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仿宋_GB2312"/>
          <w:sz w:val="32"/>
          <w:szCs w:val="32"/>
        </w:rPr>
      </w:pPr>
      <w:r>
        <w:rPr>
          <w:rFonts w:hint="eastAsia" w:ascii="仿宋_GB2312" w:hAnsi="宋体" w:eastAsia="仿宋_GB2312" w:cs="仿宋_GB2312"/>
          <w:sz w:val="32"/>
          <w:szCs w:val="32"/>
        </w:rPr>
        <w:t>公务用车运行</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万元,比上年增（减）</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万元，主要原因是：与上年安排保持一致。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宋体" w:eastAsia="仿宋_GB2312" w:cs="仿宋_GB2312"/>
          <w:sz w:val="32"/>
          <w:szCs w:val="32"/>
        </w:rPr>
      </w:pPr>
      <w:r>
        <w:rPr>
          <w:rFonts w:hint="eastAsia" w:ascii="仿宋_GB2312" w:hAnsi="宋体" w:eastAsia="仿宋_GB2312" w:cs="仿宋_GB2312"/>
          <w:sz w:val="32"/>
          <w:szCs w:val="32"/>
        </w:rPr>
        <w:t>公务用车购置0万元,比上年增（减）</w:t>
      </w:r>
      <w:r>
        <w:rPr>
          <w:rFonts w:hint="eastAsia" w:ascii="仿宋_GB2312" w:hAnsi="宋体" w:eastAsia="仿宋_GB2312" w:cs="仿宋_GB2312"/>
          <w:sz w:val="32"/>
          <w:szCs w:val="32"/>
          <w:lang w:val="en-US" w:eastAsia="zh-CN"/>
        </w:rPr>
        <w:t>0</w:t>
      </w:r>
      <w:r>
        <w:rPr>
          <w:rFonts w:hint="eastAsia" w:ascii="仿宋_GB2312" w:hAnsi="宋体" w:eastAsia="仿宋_GB2312" w:cs="仿宋_GB2312"/>
          <w:sz w:val="32"/>
          <w:szCs w:val="32"/>
        </w:rPr>
        <w:t>万元，主要原因是：与上年安排保持一致。</w:t>
      </w:r>
    </w:p>
    <w:p>
      <w:pPr>
        <w:rPr>
          <w:rFonts w:ascii="黑体" w:hAnsi="宋体" w:eastAsia="黑体" w:cs="黑体"/>
          <w:sz w:val="32"/>
          <w:szCs w:val="32"/>
        </w:rPr>
      </w:pPr>
    </w:p>
    <w:p>
      <w:pPr>
        <w:rPr>
          <w:rFonts w:ascii="黑体" w:eastAsia="黑体" w:cs="Times New Roman"/>
          <w:sz w:val="32"/>
          <w:szCs w:val="32"/>
        </w:rPr>
      </w:pPr>
      <w:r>
        <w:rPr>
          <w:rFonts w:hint="eastAsia" w:ascii="黑体" w:hAnsi="宋体" w:eastAsia="黑体" w:cs="黑体"/>
          <w:sz w:val="32"/>
          <w:szCs w:val="32"/>
        </w:rPr>
        <w:t>第三部分</w:t>
      </w:r>
      <w:r>
        <w:rPr>
          <w:rFonts w:ascii="黑体" w:hAnsi="宋体" w:eastAsia="黑体" w:cs="黑体"/>
          <w:sz w:val="32"/>
          <w:szCs w:val="32"/>
        </w:rPr>
        <w:t xml:space="preserve">  </w:t>
      </w:r>
      <w:r>
        <w:rPr>
          <w:rFonts w:hint="eastAsia" w:ascii="黑体" w:hAnsi="宋体" w:eastAsia="黑体" w:cs="黑体"/>
          <w:sz w:val="32"/>
          <w:szCs w:val="32"/>
        </w:rPr>
        <w:t>景德镇市社联2022年部门预算表</w:t>
      </w:r>
    </w:p>
    <w:p>
      <w:pPr>
        <w:rPr>
          <w:rFonts w:ascii="仿宋_GB2312" w:hAnsi="宋体" w:eastAsia="仿宋_GB2312" w:cs="仿宋_GB2312"/>
          <w:sz w:val="32"/>
          <w:szCs w:val="32"/>
        </w:rPr>
      </w:pPr>
      <w:r>
        <w:rPr>
          <w:rFonts w:hint="eastAsia" w:ascii="仿宋_GB2312" w:hAnsi="宋体" w:eastAsia="仿宋_GB2312" w:cs="仿宋_GB2312"/>
          <w:sz w:val="32"/>
          <w:szCs w:val="32"/>
        </w:rPr>
        <w:t>（详见附表）</w:t>
      </w:r>
    </w:p>
    <w:p>
      <w:pPr>
        <w:rPr>
          <w:rFonts w:ascii="仿宋_GB2312" w:hAnsi="宋体" w:eastAsia="仿宋_GB2312" w:cs="仿宋_GB2312"/>
          <w:sz w:val="32"/>
          <w:szCs w:val="32"/>
          <w:shd w:val="clear" w:color="FFFFFF" w:fill="D9D9D9"/>
        </w:rPr>
      </w:pPr>
    </w:p>
    <w:p>
      <w:pPr>
        <w:rPr>
          <w:rFonts w:ascii="仿宋_GB2312" w:eastAsia="仿宋_GB2312" w:cs="Times New Roman"/>
          <w:b/>
          <w:bCs/>
          <w:sz w:val="32"/>
          <w:szCs w:val="32"/>
        </w:rPr>
      </w:pPr>
      <w:r>
        <w:rPr>
          <w:rFonts w:hint="eastAsia" w:ascii="黑体" w:hAnsi="宋体" w:eastAsia="黑体" w:cs="黑体"/>
          <w:sz w:val="32"/>
          <w:szCs w:val="32"/>
        </w:rPr>
        <w:t>第四部分</w:t>
      </w:r>
      <w:r>
        <w:rPr>
          <w:rFonts w:ascii="黑体" w:hAnsi="宋体" w:eastAsia="黑体" w:cs="黑体"/>
          <w:sz w:val="32"/>
          <w:szCs w:val="32"/>
        </w:rPr>
        <w:t xml:space="preserve">  </w:t>
      </w:r>
      <w:r>
        <w:rPr>
          <w:rFonts w:hint="eastAsia" w:ascii="黑体" w:hAnsi="宋体" w:eastAsia="黑体" w:cs="黑体"/>
          <w:sz w:val="32"/>
          <w:szCs w:val="32"/>
        </w:rPr>
        <w:t>名词解释</w:t>
      </w:r>
    </w:p>
    <w:p>
      <w:pPr>
        <w:widowControl/>
        <w:spacing w:line="600" w:lineRule="exact"/>
        <w:ind w:firstLine="640"/>
        <w:jc w:val="left"/>
        <w:rPr>
          <w:rFonts w:ascii="仿宋_GB2312" w:eastAsia="仿宋_GB2312"/>
          <w:b/>
          <w:bCs/>
          <w:sz w:val="32"/>
          <w:szCs w:val="30"/>
        </w:rPr>
      </w:pPr>
      <w:r>
        <w:rPr>
          <w:rFonts w:hint="eastAsia" w:ascii="仿宋_GB2312" w:eastAsia="仿宋_GB2312"/>
          <w:b/>
          <w:bCs/>
          <w:sz w:val="32"/>
          <w:szCs w:val="30"/>
        </w:rPr>
        <w:t>一、收入科目</w:t>
      </w:r>
    </w:p>
    <w:p>
      <w:pPr>
        <w:widowControl/>
        <w:spacing w:line="600" w:lineRule="exact"/>
        <w:ind w:firstLine="640"/>
        <w:jc w:val="left"/>
        <w:rPr>
          <w:rFonts w:ascii="仿宋_GB2312" w:eastAsia="仿宋_GB2312"/>
          <w:sz w:val="32"/>
          <w:szCs w:val="30"/>
        </w:rPr>
      </w:pPr>
      <w:r>
        <w:rPr>
          <w:rFonts w:hint="eastAsia" w:ascii="仿宋_GB2312" w:eastAsia="仿宋_GB2312"/>
          <w:sz w:val="32"/>
          <w:szCs w:val="30"/>
        </w:rPr>
        <w:t>各部门结合实际进行解释。</w:t>
      </w:r>
    </w:p>
    <w:p>
      <w:pPr>
        <w:widowControl/>
        <w:spacing w:line="600" w:lineRule="exact"/>
        <w:ind w:firstLine="636"/>
        <w:jc w:val="left"/>
        <w:rPr>
          <w:rFonts w:hint="eastAsia" w:ascii="仿宋_GB2312" w:eastAsia="仿宋_GB2312"/>
          <w:sz w:val="32"/>
          <w:szCs w:val="30"/>
          <w:lang w:eastAsia="zh-CN"/>
        </w:rPr>
      </w:pPr>
      <w:r>
        <w:rPr>
          <w:rFonts w:hint="eastAsia" w:ascii="仿宋_GB2312" w:eastAsia="仿宋_GB2312"/>
          <w:sz w:val="32"/>
          <w:szCs w:val="30"/>
          <w:lang w:eastAsia="zh-CN"/>
        </w:rPr>
        <w:t>（一）财政拨款：指市级财政当年拨付的资金。</w:t>
      </w:r>
    </w:p>
    <w:p>
      <w:pPr>
        <w:widowControl/>
        <w:spacing w:line="600" w:lineRule="exact"/>
        <w:ind w:firstLine="636"/>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（二）事业收入：指事业单位开展专业业务活动及辅助活动取得的收入。</w:t>
      </w:r>
    </w:p>
    <w:p>
      <w:pPr>
        <w:widowControl/>
        <w:spacing w:line="600" w:lineRule="exact"/>
        <w:ind w:firstLine="636"/>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（三）事业单位经营收入：指事业单位在专业业务活动及辅助活动之外开展非独立核算经营活动取得的收入。</w:t>
      </w:r>
    </w:p>
    <w:p>
      <w:pPr>
        <w:widowControl/>
        <w:spacing w:line="600" w:lineRule="exact"/>
        <w:ind w:firstLine="636"/>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（四）上级补助收入：反映事业单位从主管部门和上级单位取得的非财政补助收入。</w:t>
      </w:r>
    </w:p>
    <w:p>
      <w:pPr>
        <w:widowControl/>
        <w:spacing w:line="600" w:lineRule="exact"/>
        <w:ind w:firstLine="636"/>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（五）其他收入：指除财政拨款、事业收入、事业单位经营收入等以外的各项收入。</w:t>
      </w:r>
    </w:p>
    <w:p>
      <w:pPr>
        <w:widowControl/>
        <w:spacing w:line="600" w:lineRule="exact"/>
        <w:ind w:firstLine="636"/>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（六）使用非财政拨款结余：填列历年滚存的非限定用途的非统计财政拨款结余弥补2022年收支差额的数额。</w:t>
      </w:r>
    </w:p>
    <w:p>
      <w:pPr>
        <w:widowControl/>
        <w:spacing w:line="600" w:lineRule="exact"/>
        <w:ind w:firstLine="636"/>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（七）上年结转和结余：填列2022年全部结转和结余的资金数，包括当年结转结余资金和历年滚存结转结余资金。</w:t>
      </w:r>
    </w:p>
    <w:p>
      <w:pPr>
        <w:widowControl/>
        <w:spacing w:line="600" w:lineRule="exact"/>
        <w:ind w:firstLine="640"/>
        <w:jc w:val="left"/>
        <w:rPr>
          <w:rFonts w:ascii="仿宋_GB2312" w:eastAsia="仿宋_GB2312"/>
          <w:b/>
          <w:bCs/>
          <w:sz w:val="32"/>
          <w:szCs w:val="30"/>
        </w:rPr>
      </w:pPr>
      <w:r>
        <w:rPr>
          <w:rFonts w:hint="eastAsia" w:ascii="仿宋_GB2312" w:eastAsia="仿宋_GB2312"/>
          <w:b/>
          <w:bCs/>
          <w:sz w:val="32"/>
          <w:szCs w:val="30"/>
        </w:rPr>
        <w:t>二、支出科目</w:t>
      </w:r>
    </w:p>
    <w:p>
      <w:pPr>
        <w:ind w:firstLine="640" w:firstLineChars="200"/>
        <w:rPr>
          <w:rFonts w:ascii="仿宋_GB2312" w:eastAsia="仿宋_GB2312"/>
          <w:sz w:val="32"/>
          <w:szCs w:val="30"/>
        </w:rPr>
      </w:pPr>
      <w:r>
        <w:rPr>
          <w:rFonts w:hint="eastAsia" w:ascii="仿宋_GB2312" w:eastAsia="仿宋_GB2312"/>
          <w:sz w:val="32"/>
          <w:szCs w:val="30"/>
        </w:rPr>
        <w:t>（一）科学技术支出：反映科学技术方面的支出。</w:t>
      </w:r>
    </w:p>
    <w:p>
      <w:pPr>
        <w:rPr>
          <w:rFonts w:ascii="仿宋_GB2312" w:eastAsia="仿宋_GB2312"/>
          <w:sz w:val="32"/>
          <w:szCs w:val="30"/>
        </w:rPr>
      </w:pPr>
      <w:r>
        <w:rPr>
          <w:rFonts w:hint="eastAsia" w:ascii="仿宋_GB2312" w:eastAsia="仿宋_GB2312"/>
          <w:sz w:val="32"/>
          <w:szCs w:val="30"/>
        </w:rPr>
        <w:t>　　（二）社会科学研究机构：反映各级社会科学院、中共中央所属社会科学研究机构、其他部门所属从事社会科学研究机构的基本支出。</w:t>
      </w:r>
    </w:p>
    <w:p>
      <w:pPr>
        <w:rPr>
          <w:rFonts w:ascii="仿宋_GB2312" w:eastAsia="仿宋_GB2312"/>
          <w:sz w:val="32"/>
          <w:szCs w:val="30"/>
        </w:rPr>
      </w:pPr>
      <w:r>
        <w:rPr>
          <w:rFonts w:hint="eastAsia" w:ascii="仿宋_GB2312" w:eastAsia="仿宋_GB2312"/>
          <w:sz w:val="32"/>
          <w:szCs w:val="30"/>
        </w:rPr>
        <w:t>　　（三）其他社会科学支出：反映其他用于社会科学研究方面的支出。</w:t>
      </w:r>
    </w:p>
    <w:p>
      <w:pPr>
        <w:rPr>
          <w:rFonts w:ascii="仿宋_GB2312" w:eastAsia="仿宋_GB2312"/>
          <w:sz w:val="32"/>
          <w:szCs w:val="30"/>
        </w:rPr>
      </w:pPr>
      <w:r>
        <w:rPr>
          <w:rFonts w:hint="eastAsia" w:ascii="仿宋_GB2312" w:eastAsia="仿宋_GB2312"/>
          <w:sz w:val="32"/>
          <w:szCs w:val="30"/>
        </w:rPr>
        <w:t>　　（四）行政单位离退休：反映行政单位（包括实行公务员管理的事业单位）开支的离退休经费。</w:t>
      </w:r>
    </w:p>
    <w:p>
      <w:pPr>
        <w:rPr>
          <w:rFonts w:ascii="仿宋_GB2312" w:eastAsia="仿宋_GB2312"/>
          <w:sz w:val="32"/>
          <w:szCs w:val="30"/>
        </w:rPr>
      </w:pPr>
      <w:r>
        <w:rPr>
          <w:rFonts w:hint="eastAsia" w:ascii="仿宋_GB2312" w:eastAsia="仿宋_GB2312"/>
          <w:sz w:val="32"/>
          <w:szCs w:val="30"/>
        </w:rPr>
        <w:t>　　（五）机关事业单位基本养老保险缴费支出：反映机关事业单位实施养老保险制度由单位缴纳的基本养老保险费支出。</w:t>
      </w:r>
    </w:p>
    <w:p>
      <w:pPr>
        <w:rPr>
          <w:rFonts w:ascii="仿宋_GB2312" w:eastAsia="仿宋_GB2312"/>
          <w:sz w:val="32"/>
          <w:szCs w:val="30"/>
        </w:rPr>
      </w:pPr>
      <w:r>
        <w:rPr>
          <w:rFonts w:hint="eastAsia" w:ascii="仿宋_GB2312" w:eastAsia="仿宋_GB2312"/>
          <w:sz w:val="32"/>
          <w:szCs w:val="30"/>
        </w:rPr>
        <w:t>　　（六）行政单位医疗：反映财政部门安排的行政单位（包括实行公务员管理的事业单位）基本医疗保险缴费经费，未参加医疗保险的行政单位的公费医疗经费，按国家规定享受离休人员、红军老战士待遇人员的医疗经费。</w:t>
      </w:r>
    </w:p>
    <w:p>
      <w:pPr>
        <w:rPr>
          <w:rFonts w:ascii="仿宋_GB2312" w:eastAsia="仿宋_GB2312"/>
          <w:sz w:val="32"/>
          <w:szCs w:val="30"/>
        </w:rPr>
      </w:pPr>
      <w:r>
        <w:rPr>
          <w:rFonts w:hint="eastAsia" w:ascii="仿宋_GB2312" w:eastAsia="仿宋_GB2312"/>
          <w:sz w:val="32"/>
          <w:szCs w:val="30"/>
        </w:rPr>
        <w:t>　　（七）公务员医疗补助：反映财政部门安排的公务员医疗补助经费。</w:t>
      </w:r>
    </w:p>
    <w:p>
      <w:pPr>
        <w:rPr>
          <w:rFonts w:ascii="仿宋_GB2312" w:eastAsia="仿宋_GB2312"/>
          <w:sz w:val="32"/>
          <w:szCs w:val="30"/>
        </w:rPr>
      </w:pPr>
      <w:r>
        <w:rPr>
          <w:rFonts w:hint="eastAsia" w:ascii="仿宋_GB2312" w:eastAsia="仿宋_GB2312"/>
          <w:sz w:val="32"/>
          <w:szCs w:val="30"/>
        </w:rPr>
        <w:t>　　（八）其他行政事业单位医疗支出：反映除上述项目以外的其他用于行政事业单位医疗方面的支出。</w:t>
      </w:r>
    </w:p>
    <w:p>
      <w:pPr>
        <w:rPr>
          <w:rFonts w:ascii="仿宋_GB2312" w:eastAsia="仿宋_GB2312"/>
          <w:sz w:val="32"/>
          <w:szCs w:val="30"/>
        </w:rPr>
      </w:pPr>
      <w:r>
        <w:rPr>
          <w:rFonts w:hint="eastAsia" w:ascii="仿宋_GB2312" w:eastAsia="仿宋_GB2312"/>
          <w:sz w:val="32"/>
          <w:szCs w:val="30"/>
        </w:rPr>
        <w:t>　　（九）住房公积金：反映行政事业单位按人力资源和社会保障部、财政部规定的基本工资和津贴补贴以及规定比例为职工缴纳的住房公积金。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ascii="仿宋_GB2312" w:eastAsia="仿宋_GB2312"/>
          <w:b/>
          <w:bCs/>
          <w:sz w:val="32"/>
          <w:szCs w:val="30"/>
        </w:rPr>
      </w:pPr>
      <w:r>
        <w:rPr>
          <w:rFonts w:hint="eastAsia" w:ascii="仿宋_GB2312" w:eastAsia="仿宋_GB2312"/>
          <w:b/>
          <w:bCs/>
          <w:sz w:val="32"/>
          <w:szCs w:val="30"/>
        </w:rPr>
        <w:t>三、相关专业名词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0"/>
        </w:rPr>
      </w:pPr>
      <w:r>
        <w:rPr>
          <w:rFonts w:hint="eastAsia" w:ascii="仿宋_GB2312" w:eastAsia="仿宋_GB2312"/>
          <w:sz w:val="32"/>
          <w:szCs w:val="30"/>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0"/>
        </w:rPr>
      </w:pPr>
      <w:r>
        <w:rPr>
          <w:rFonts w:hint="eastAsia" w:ascii="仿宋_GB2312" w:eastAsia="仿宋_GB2312"/>
          <w:sz w:val="32"/>
          <w:szCs w:val="30"/>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rPr>
          <w:rFonts w:ascii="仿宋_GB2312" w:eastAsia="仿宋_GB2312"/>
          <w:sz w:val="32"/>
          <w:szCs w:val="30"/>
        </w:rPr>
      </w:pPr>
    </w:p>
    <w:p>
      <w:pPr>
        <w:rPr>
          <w:rFonts w:ascii="仿宋_GB2312" w:eastAsia="仿宋_GB2312" w:cs="Times New Roman"/>
          <w:sz w:val="32"/>
          <w:szCs w:val="32"/>
        </w:rPr>
      </w:pPr>
      <w:r>
        <w:rPr>
          <w:rFonts w:hint="eastAsia" w:ascii="仿宋_GB2312" w:eastAsia="仿宋_GB2312"/>
          <w:sz w:val="32"/>
          <w:szCs w:val="30"/>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MzdjMTExZWEwMjZmZGFmYWRiOGM4MWE2ZjhiYmFmNzUifQ=="/>
  </w:docVars>
  <w:rsids>
    <w:rsidRoot w:val="19076E1D"/>
    <w:rsid w:val="00010F58"/>
    <w:rsid w:val="000429DB"/>
    <w:rsid w:val="00066060"/>
    <w:rsid w:val="00473DA2"/>
    <w:rsid w:val="00675E17"/>
    <w:rsid w:val="00683AC4"/>
    <w:rsid w:val="008110CC"/>
    <w:rsid w:val="00B17971"/>
    <w:rsid w:val="00B358C5"/>
    <w:rsid w:val="00BF5DE8"/>
    <w:rsid w:val="00C04C9A"/>
    <w:rsid w:val="00C81978"/>
    <w:rsid w:val="00CB427A"/>
    <w:rsid w:val="00F500B9"/>
    <w:rsid w:val="01992CBB"/>
    <w:rsid w:val="022502CD"/>
    <w:rsid w:val="05EB1609"/>
    <w:rsid w:val="08EE0B31"/>
    <w:rsid w:val="0A326819"/>
    <w:rsid w:val="0CBF216E"/>
    <w:rsid w:val="0D866543"/>
    <w:rsid w:val="0FBB25B4"/>
    <w:rsid w:val="0FCB58D0"/>
    <w:rsid w:val="11427CB1"/>
    <w:rsid w:val="11AB88F3"/>
    <w:rsid w:val="139E3D52"/>
    <w:rsid w:val="162B4B72"/>
    <w:rsid w:val="17981E36"/>
    <w:rsid w:val="18AC060B"/>
    <w:rsid w:val="19076E1D"/>
    <w:rsid w:val="1AE80D08"/>
    <w:rsid w:val="1EBD751D"/>
    <w:rsid w:val="1F117155"/>
    <w:rsid w:val="204B45CE"/>
    <w:rsid w:val="223233FA"/>
    <w:rsid w:val="25705B71"/>
    <w:rsid w:val="2AA041DD"/>
    <w:rsid w:val="2BDF21EC"/>
    <w:rsid w:val="2DBB222D"/>
    <w:rsid w:val="31D40AAE"/>
    <w:rsid w:val="35A43BC7"/>
    <w:rsid w:val="381119B2"/>
    <w:rsid w:val="382E3187"/>
    <w:rsid w:val="3BD871B8"/>
    <w:rsid w:val="3CF55A87"/>
    <w:rsid w:val="3FA7ECF5"/>
    <w:rsid w:val="429A727D"/>
    <w:rsid w:val="4322216B"/>
    <w:rsid w:val="462C450A"/>
    <w:rsid w:val="4C0B38BC"/>
    <w:rsid w:val="4C0B7195"/>
    <w:rsid w:val="4D3B293C"/>
    <w:rsid w:val="4EEB73D6"/>
    <w:rsid w:val="51B40312"/>
    <w:rsid w:val="55577B34"/>
    <w:rsid w:val="56552A05"/>
    <w:rsid w:val="57CC144D"/>
    <w:rsid w:val="5A311803"/>
    <w:rsid w:val="5E9740BB"/>
    <w:rsid w:val="62B20F12"/>
    <w:rsid w:val="63973295"/>
    <w:rsid w:val="641E7445"/>
    <w:rsid w:val="6E906E74"/>
    <w:rsid w:val="71452C49"/>
    <w:rsid w:val="73224148"/>
    <w:rsid w:val="73E916A1"/>
    <w:rsid w:val="772860B1"/>
    <w:rsid w:val="79FA91C3"/>
    <w:rsid w:val="7B4102B0"/>
    <w:rsid w:val="7B5721F3"/>
    <w:rsid w:val="7D26B37F"/>
    <w:rsid w:val="7F0C59E2"/>
    <w:rsid w:val="7FFFD3C0"/>
    <w:rsid w:val="B4B88A26"/>
    <w:rsid w:val="BDFFDCEE"/>
    <w:rsid w:val="CD7D7285"/>
    <w:rsid w:val="D687CE27"/>
    <w:rsid w:val="EB3F56C5"/>
    <w:rsid w:val="FAB723C0"/>
    <w:rsid w:val="FCEFCB7B"/>
    <w:rsid w:val="FF3E45D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1"/>
    <w:qFormat/>
    <w:uiPriority w:val="99"/>
    <w:pPr>
      <w:keepNext/>
      <w:keepLines/>
      <w:spacing w:line="416" w:lineRule="auto"/>
      <w:outlineLvl w:val="1"/>
    </w:pPr>
    <w:rPr>
      <w:rFonts w:ascii="Arial" w:hAnsi="Arial" w:eastAsia="黑体" w:cs="Arial"/>
      <w:b/>
      <w:bCs/>
      <w:sz w:val="32"/>
      <w:szCs w:val="32"/>
    </w:rPr>
  </w:style>
  <w:style w:type="paragraph" w:styleId="3">
    <w:name w:val="heading 3"/>
    <w:basedOn w:val="1"/>
    <w:next w:val="1"/>
    <w:unhideWhenUsed/>
    <w:qFormat/>
    <w:locked/>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Normal (Web)"/>
    <w:basedOn w:val="1"/>
    <w:unhideWhenUsed/>
    <w:qFormat/>
    <w:uiPriority w:val="99"/>
    <w:pPr>
      <w:spacing w:line="540" w:lineRule="exact"/>
    </w:pPr>
    <w:rPr>
      <w:rFonts w:ascii="宋体" w:hAnsi="宋体" w:cs="宋体"/>
      <w:sz w:val="24"/>
      <w:szCs w:val="24"/>
    </w:rPr>
  </w:style>
  <w:style w:type="table" w:styleId="8">
    <w:name w:val="Table Grid"/>
    <w:basedOn w:val="7"/>
    <w:qFormat/>
    <w:uiPriority w:val="59"/>
    <w:rPr>
      <w:rFonts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style>
  <w:style w:type="character" w:customStyle="1" w:styleId="11">
    <w:name w:val="标题 2 Char"/>
    <w:basedOn w:val="9"/>
    <w:link w:val="2"/>
    <w:semiHidden/>
    <w:qFormat/>
    <w:uiPriority w:val="9"/>
    <w:rPr>
      <w:rFonts w:asciiTheme="majorHAnsi" w:hAnsiTheme="majorHAnsi" w:eastAsiaTheme="majorEastAsia" w:cstheme="majorBidi"/>
      <w:b/>
      <w:bCs/>
      <w:sz w:val="32"/>
      <w:szCs w:val="32"/>
    </w:rPr>
  </w:style>
  <w:style w:type="character" w:customStyle="1" w:styleId="12">
    <w:name w:val="页脚 Char"/>
    <w:basedOn w:val="9"/>
    <w:link w:val="5"/>
    <w:semiHidden/>
    <w:qFormat/>
    <w:uiPriority w:val="99"/>
    <w:rPr>
      <w:rFonts w:cs="Calibri"/>
      <w:sz w:val="18"/>
      <w:szCs w:val="18"/>
    </w:rPr>
  </w:style>
  <w:style w:type="character" w:customStyle="1" w:styleId="13">
    <w:name w:val="批注框文本 Char"/>
    <w:basedOn w:val="9"/>
    <w:link w:val="4"/>
    <w:semiHidden/>
    <w:qFormat/>
    <w:uiPriority w:val="99"/>
    <w:rPr>
      <w:rFonts w:ascii="Calibri" w:hAnsi="Calibri" w:cs="Calibri"/>
      <w:kern w:val="2"/>
      <w:sz w:val="18"/>
      <w:szCs w:val="18"/>
    </w:rPr>
  </w:style>
  <w:style w:type="character" w:customStyle="1" w:styleId="14">
    <w:name w:val="row_tree_level_4"/>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4349</Words>
  <Characters>4676</Characters>
  <Lines>26</Lines>
  <Paragraphs>7</Paragraphs>
  <TotalTime>0</TotalTime>
  <ScaleCrop>false</ScaleCrop>
  <LinksUpToDate>false</LinksUpToDate>
  <CharactersWithSpaces>4731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2018-01-19T18:36:00Z</dcterms:created>
  <dc:creator>Administrator</dc:creator>
  <cp:lastModifiedBy>希平</cp:lastModifiedBy>
  <cp:lastPrinted>2021-05-28T18:23:00Z</cp:lastPrinted>
  <dcterms:modified xsi:type="dcterms:W3CDTF">2023-07-05T10:18:53Z</dcterms:modified>
  <dc:title>附件2：2018年市级部门预算说明和预算公开表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C62ECDE5A2DE4365A105DEFCACB6A678</vt:lpwstr>
  </property>
</Properties>
</file>