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7B" w:rsidRDefault="00480DFC">
      <w:pPr>
        <w:spacing w:line="600" w:lineRule="exact"/>
        <w:jc w:val="center"/>
        <w:rPr>
          <w:rFonts w:ascii="黑体" w:eastAsia="黑体"/>
          <w:sz w:val="44"/>
          <w:szCs w:val="36"/>
        </w:rPr>
      </w:pPr>
      <w:r>
        <w:rPr>
          <w:rFonts w:ascii="黑体" w:eastAsia="黑体" w:hAnsi="黑体" w:hint="eastAsia"/>
          <w:sz w:val="44"/>
          <w:szCs w:val="36"/>
        </w:rPr>
        <w:t>景德镇市妇女联合会</w:t>
      </w:r>
      <w:bookmarkStart w:id="0" w:name="_GoBack"/>
      <w:bookmarkEnd w:id="0"/>
      <w:r>
        <w:rPr>
          <w:rFonts w:ascii="黑体" w:eastAsia="黑体" w:hint="eastAsia"/>
          <w:sz w:val="44"/>
          <w:szCs w:val="36"/>
        </w:rPr>
        <w:t>2021年度单位决算</w:t>
      </w:r>
    </w:p>
    <w:p w:rsidR="0065347B" w:rsidRDefault="0065347B">
      <w:pPr>
        <w:spacing w:line="600" w:lineRule="exact"/>
        <w:jc w:val="center"/>
        <w:rPr>
          <w:rFonts w:ascii="黑体" w:eastAsia="黑体"/>
          <w:sz w:val="44"/>
          <w:szCs w:val="36"/>
        </w:rPr>
      </w:pPr>
    </w:p>
    <w:p w:rsidR="0065347B" w:rsidRDefault="00480DFC">
      <w:pPr>
        <w:spacing w:line="600" w:lineRule="exact"/>
        <w:jc w:val="center"/>
        <w:rPr>
          <w:rFonts w:ascii="黑体" w:eastAsia="黑体"/>
          <w:sz w:val="40"/>
          <w:szCs w:val="36"/>
        </w:rPr>
      </w:pPr>
      <w:r>
        <w:rPr>
          <w:rFonts w:ascii="黑体" w:eastAsia="黑体" w:hint="eastAsia"/>
          <w:sz w:val="40"/>
          <w:szCs w:val="36"/>
        </w:rPr>
        <w:t>目    录</w:t>
      </w:r>
    </w:p>
    <w:p w:rsidR="0065347B" w:rsidRDefault="0065347B">
      <w:pPr>
        <w:widowControl/>
        <w:spacing w:line="600" w:lineRule="exact"/>
        <w:ind w:firstLine="640"/>
        <w:jc w:val="left"/>
        <w:rPr>
          <w:rFonts w:ascii="仿宋_GB2312" w:eastAsia="仿宋_GB2312"/>
          <w:sz w:val="32"/>
          <w:szCs w:val="30"/>
        </w:rPr>
      </w:pPr>
    </w:p>
    <w:p w:rsidR="0065347B" w:rsidRDefault="00480DFC">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第一部分  妇联单位概况</w:t>
      </w:r>
    </w:p>
    <w:p w:rsidR="0065347B" w:rsidRDefault="00480DFC">
      <w:pPr>
        <w:widowControl/>
        <w:spacing w:line="600" w:lineRule="exact"/>
        <w:ind w:firstLine="640"/>
        <w:jc w:val="left"/>
        <w:rPr>
          <w:rFonts w:ascii="仿宋" w:eastAsia="仿宋" w:hAnsi="仿宋"/>
          <w:sz w:val="32"/>
          <w:szCs w:val="30"/>
        </w:rPr>
      </w:pPr>
      <w:r>
        <w:rPr>
          <w:rFonts w:ascii="仿宋" w:eastAsia="仿宋" w:hAnsi="仿宋" w:hint="eastAsia"/>
          <w:sz w:val="32"/>
          <w:szCs w:val="30"/>
        </w:rPr>
        <w:t>一、单位主要职责</w:t>
      </w:r>
    </w:p>
    <w:p w:rsidR="0065347B" w:rsidRDefault="00480DF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二、单位基本情况</w:t>
      </w:r>
    </w:p>
    <w:p w:rsidR="0065347B" w:rsidRDefault="00480DFC">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2021年度单位决算表</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一、收入支出决算总表</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二、收入决算表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三、支出决算表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四、财政拨款收入支出决算总表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五、一般公共预算财政拨款支出决算表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六、一般公共预算财政拨款基本支出决算表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七、一般公共预算财政拨款“三公”经费支出决算</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表</w:t>
      </w:r>
    </w:p>
    <w:p w:rsidR="0065347B" w:rsidRDefault="00480DFC">
      <w:pPr>
        <w:widowControl/>
        <w:numPr>
          <w:ilvl w:val="0"/>
          <w:numId w:val="1"/>
        </w:numPr>
        <w:spacing w:line="60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政府性基金预算财政拨款收入支出决算表</w:t>
      </w:r>
    </w:p>
    <w:p w:rsidR="0065347B" w:rsidRDefault="00480DFC">
      <w:pPr>
        <w:widowControl/>
        <w:numPr>
          <w:ilvl w:val="0"/>
          <w:numId w:val="1"/>
        </w:numPr>
        <w:spacing w:line="60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国有资本经营预算财政拨款支出决算表</w:t>
      </w:r>
    </w:p>
    <w:p w:rsidR="0065347B" w:rsidRDefault="00480DFC">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十、国有资产占用情况表</w:t>
      </w:r>
    </w:p>
    <w:p w:rsidR="0065347B" w:rsidRDefault="0065347B">
      <w:pPr>
        <w:widowControl/>
        <w:spacing w:line="600" w:lineRule="exact"/>
        <w:ind w:firstLine="640"/>
        <w:jc w:val="left"/>
        <w:rPr>
          <w:rFonts w:ascii="仿宋" w:eastAsia="仿宋" w:hAnsi="仿宋" w:cs="宋体"/>
          <w:kern w:val="0"/>
          <w:sz w:val="32"/>
          <w:szCs w:val="32"/>
        </w:rPr>
      </w:pPr>
    </w:p>
    <w:p w:rsidR="0065347B" w:rsidRDefault="00480DFC">
      <w:pPr>
        <w:widowControl/>
        <w:spacing w:line="600" w:lineRule="exact"/>
        <w:jc w:val="left"/>
        <w:rPr>
          <w:rFonts w:ascii="黑体" w:eastAsia="黑体" w:hAnsi="黑体"/>
          <w:sz w:val="32"/>
          <w:szCs w:val="32"/>
        </w:rPr>
      </w:pPr>
      <w:r>
        <w:rPr>
          <w:rFonts w:ascii="黑体" w:eastAsia="黑体" w:hAnsi="黑体" w:hint="eastAsia"/>
          <w:sz w:val="32"/>
          <w:szCs w:val="32"/>
        </w:rPr>
        <w:t>第三部分  2021年度部门决算情况说明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一、收入决算情况说明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二、支出决算情况说明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lastRenderedPageBreak/>
        <w:t>三、财政拨款支出决算情况说明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四、一般公共预算财政拨款基本支出决算情况说明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五、一般公共预算财政拨款“三公”经费支出决算</w:t>
      </w:r>
    </w:p>
    <w:p w:rsidR="0065347B" w:rsidRDefault="00480DFC">
      <w:pPr>
        <w:widowControl/>
        <w:spacing w:line="600" w:lineRule="exact"/>
        <w:jc w:val="left"/>
        <w:rPr>
          <w:rFonts w:ascii="仿宋_GB2312" w:eastAsia="仿宋_GB2312" w:hAnsi="仿宋_GB2312"/>
          <w:sz w:val="32"/>
          <w:szCs w:val="30"/>
        </w:rPr>
      </w:pPr>
      <w:r>
        <w:rPr>
          <w:rFonts w:ascii="仿宋_GB2312" w:eastAsia="仿宋_GB2312" w:hAnsi="仿宋_GB2312" w:hint="eastAsia"/>
          <w:sz w:val="32"/>
          <w:szCs w:val="30"/>
        </w:rPr>
        <w:t xml:space="preserve">    情况说明</w:t>
      </w:r>
    </w:p>
    <w:p w:rsidR="0065347B" w:rsidRDefault="00480DFC">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六、机关运行经费支出情况说明</w:t>
      </w:r>
    </w:p>
    <w:p w:rsidR="0065347B" w:rsidRDefault="00480DFC">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 xml:space="preserve">    七、政府采购支出情况说明</w:t>
      </w:r>
    </w:p>
    <w:p w:rsidR="0065347B" w:rsidRDefault="00480DFC">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 xml:space="preserve">    八、国有资产占用情况说明</w:t>
      </w:r>
    </w:p>
    <w:p w:rsidR="0065347B" w:rsidRDefault="00480DFC">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 xml:space="preserve">    九、预算绩效情况说明</w:t>
      </w:r>
    </w:p>
    <w:p w:rsidR="0065347B" w:rsidRDefault="00480DFC">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ind w:firstLine="630"/>
        <w:jc w:val="center"/>
        <w:rPr>
          <w:rFonts w:ascii="宋体" w:hAnsi="宋体"/>
          <w:b/>
          <w:sz w:val="36"/>
          <w:szCs w:val="36"/>
        </w:rPr>
      </w:pPr>
    </w:p>
    <w:p w:rsidR="0065347B" w:rsidRDefault="0065347B">
      <w:pPr>
        <w:widowControl/>
        <w:spacing w:line="580" w:lineRule="exact"/>
        <w:jc w:val="center"/>
        <w:rPr>
          <w:rFonts w:ascii="宋体" w:hAnsi="宋体"/>
          <w:b/>
          <w:sz w:val="32"/>
          <w:szCs w:val="30"/>
        </w:rPr>
      </w:pPr>
    </w:p>
    <w:p w:rsidR="0065347B" w:rsidRDefault="00480DFC">
      <w:pPr>
        <w:widowControl/>
        <w:spacing w:line="580" w:lineRule="exact"/>
        <w:jc w:val="center"/>
        <w:rPr>
          <w:rFonts w:ascii="宋体" w:hAnsi="宋体"/>
          <w:b/>
          <w:sz w:val="32"/>
          <w:szCs w:val="30"/>
        </w:rPr>
      </w:pPr>
      <w:r>
        <w:rPr>
          <w:rFonts w:ascii="宋体" w:hAnsi="宋体" w:hint="eastAsia"/>
          <w:b/>
          <w:sz w:val="32"/>
          <w:szCs w:val="30"/>
        </w:rPr>
        <w:t>第一部分  妇联单位概况</w:t>
      </w:r>
    </w:p>
    <w:p w:rsidR="0065347B" w:rsidRDefault="0065347B">
      <w:pPr>
        <w:ind w:firstLine="630"/>
        <w:jc w:val="center"/>
        <w:rPr>
          <w:sz w:val="32"/>
          <w:szCs w:val="32"/>
        </w:rPr>
      </w:pP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一、单位职能</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本单位的主要职能有：根据《中共景德镇市委办公室关于印发&lt;景德镇市妇联改革方案&gt;、&lt;景德镇市科协系统深化改革方案&gt;、&lt;景德镇市侨联改革方案&gt;的通知》（景办发〔2017〕16号）精神，经研究，现批复如下：</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1、同意市妇联内设机构妇女儿童部更名为妇女发展和家庭儿童工作部。</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负责内外协调、政务服务、后勤保障、重大活动和会议的承办；承担重要文件的起草、修改和审核；负责机关党建、政治学习、党风廉政建设等工作；负责机关文秘、督查、机要、保密、档案、统计、信息、政务公开等管理工作；负责机关干部管理和考核工作；负责机构编制、工资福利、职称、人事档案、养老保险以及领导干部个人有关事项申报等工作；负责机关的财务资金管理，督查监管所属单位的财务工作；统筹妇女儿童民生项目资金的使用管理；负责机关退休人员的管理和服务工作。</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（2）组织宣传部</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参与培养选拔女干部及女性人才工作；负责妇联系统的组织建设、妇女之家等工作；负责妇女代表任期制、执委工作制的实施；负责全市妇女干部教育培训工作；负责培育发展服务女性社</w:t>
      </w:r>
      <w:r>
        <w:rPr>
          <w:rFonts w:ascii="仿宋" w:eastAsia="仿宋" w:hAnsi="仿宋" w:cs="仿宋" w:hint="eastAsia"/>
          <w:sz w:val="30"/>
          <w:szCs w:val="30"/>
        </w:rPr>
        <w:lastRenderedPageBreak/>
        <w:t>会组织；负责统一战线工作。</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宣传党的路线方针政策，宣传马克思主义妇女观和男女平等基本国策，宣传妇女和妇联工作；调查研究我市妇女的思想状况；有针对性地开展妇女的思想教育工作；承担全市妇联网上引导动员妇女群众工作，监测、</w:t>
      </w:r>
      <w:proofErr w:type="gramStart"/>
      <w:r>
        <w:rPr>
          <w:rFonts w:ascii="仿宋" w:eastAsia="仿宋" w:hAnsi="仿宋" w:cs="仿宋" w:hint="eastAsia"/>
          <w:sz w:val="30"/>
          <w:szCs w:val="30"/>
        </w:rPr>
        <w:t>研</w:t>
      </w:r>
      <w:proofErr w:type="gramEnd"/>
      <w:r>
        <w:rPr>
          <w:rFonts w:ascii="仿宋" w:eastAsia="仿宋" w:hAnsi="仿宋" w:cs="仿宋" w:hint="eastAsia"/>
          <w:sz w:val="30"/>
          <w:szCs w:val="30"/>
        </w:rPr>
        <w:t>判、应对全市涉及妇女组织和妇女儿童的重要舆情，负责市妇联政务网、网络智库、新媒体中心建设管理；配合有关部门开展群众性精神文明创建活动，指导开展巾帼志愿服务；负责“三八”红旗手（集体）的评选表彰工作。</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（3）妇女发展和家庭儿童工作部</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动员和组织妇女参与经济社会发展，帮助妇女脱贫致富；协调并争取妇女发展的政策措施；帮助妇女提高综合素质和生产技能，开展妇女就业培训；引导各行各业妇女创新创业；激励妇女岗位建功成才，负责全市城乡妇女岗位建功先进集体（个人）的评选表彰工作。</w:t>
      </w:r>
      <w:proofErr w:type="gramStart"/>
      <w:r>
        <w:rPr>
          <w:rFonts w:ascii="仿宋" w:eastAsia="仿宋" w:hAnsi="仿宋" w:cs="仿宋" w:hint="eastAsia"/>
          <w:sz w:val="30"/>
          <w:szCs w:val="30"/>
        </w:rPr>
        <w:t>指导市</w:t>
      </w:r>
      <w:proofErr w:type="gramEnd"/>
      <w:r>
        <w:rPr>
          <w:rFonts w:ascii="仿宋" w:eastAsia="仿宋" w:hAnsi="仿宋" w:cs="仿宋" w:hint="eastAsia"/>
          <w:sz w:val="30"/>
          <w:szCs w:val="30"/>
        </w:rPr>
        <w:t>女企业家协会工作。</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负责指导推进全市家庭教育工作，与制定和实施家庭教育和儿童相关的地方性法规、政策;配合有关部门开展家庭发展、儿童教育等相关工作；负责开展家庭文明建设工作,组织实施相关家庭服务项目；开展困境儿童、留守儿童关爱服务工作；参与推进校外教育。</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（4）权益部</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监督执行维护妇女儿童权益法律、法规；负责处理群众来信来访，做好妇女儿童维权及婚姻家庭矛盾纠纷预防化解工作；参</w:t>
      </w:r>
      <w:r>
        <w:rPr>
          <w:rFonts w:ascii="仿宋" w:eastAsia="仿宋" w:hAnsi="仿宋" w:cs="仿宋" w:hint="eastAsia"/>
          <w:sz w:val="30"/>
          <w:szCs w:val="30"/>
        </w:rPr>
        <w:lastRenderedPageBreak/>
        <w:t>与普法宣传、心理咨询、法律援助等工作；参与社会综合治理</w:t>
      </w:r>
      <w:proofErr w:type="gramStart"/>
      <w:r>
        <w:rPr>
          <w:rFonts w:ascii="仿宋" w:eastAsia="仿宋" w:hAnsi="仿宋" w:cs="仿宋" w:hint="eastAsia"/>
          <w:sz w:val="30"/>
          <w:szCs w:val="30"/>
        </w:rPr>
        <w:t>和维稳工作</w:t>
      </w:r>
      <w:proofErr w:type="gramEnd"/>
      <w:r>
        <w:rPr>
          <w:rFonts w:ascii="仿宋" w:eastAsia="仿宋" w:hAnsi="仿宋" w:cs="仿宋" w:hint="eastAsia"/>
          <w:sz w:val="30"/>
          <w:szCs w:val="30"/>
        </w:rPr>
        <w:t>；负责“平安家庭”创建工作。</w:t>
      </w:r>
    </w:p>
    <w:p w:rsidR="0065347B" w:rsidRDefault="00480DFC">
      <w:pPr>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3、</w:t>
      </w:r>
      <w:proofErr w:type="gramStart"/>
      <w:r>
        <w:rPr>
          <w:rFonts w:ascii="仿宋" w:eastAsia="仿宋" w:hAnsi="仿宋" w:cs="仿宋" w:hint="eastAsia"/>
          <w:sz w:val="30"/>
          <w:szCs w:val="30"/>
        </w:rPr>
        <w:t>核减市</w:t>
      </w:r>
      <w:proofErr w:type="gramEnd"/>
      <w:r>
        <w:rPr>
          <w:rFonts w:ascii="仿宋" w:eastAsia="仿宋" w:hAnsi="仿宋" w:cs="仿宋" w:hint="eastAsia"/>
          <w:sz w:val="30"/>
          <w:szCs w:val="30"/>
        </w:rPr>
        <w:t>妇联党总支专职副书记1名，其工作由其他相关人员兼任，核减后市妇联正科级领导职数5名（含妇女儿童工作委员会办公室主任1名），副科级职数3名。</w:t>
      </w:r>
    </w:p>
    <w:p w:rsidR="0065347B" w:rsidRDefault="0065347B">
      <w:pPr>
        <w:jc w:val="left"/>
        <w:rPr>
          <w:rFonts w:ascii="仿宋" w:eastAsia="仿宋" w:hAnsi="仿宋"/>
          <w:sz w:val="30"/>
          <w:szCs w:val="30"/>
        </w:rPr>
      </w:pPr>
    </w:p>
    <w:p w:rsidR="0065347B" w:rsidRDefault="00480DFC">
      <w:pPr>
        <w:ind w:firstLine="630"/>
        <w:jc w:val="left"/>
        <w:rPr>
          <w:rFonts w:ascii="黑体" w:eastAsia="黑体" w:hAnsi="黑体"/>
          <w:sz w:val="30"/>
          <w:szCs w:val="30"/>
        </w:rPr>
      </w:pPr>
      <w:r>
        <w:rPr>
          <w:rFonts w:ascii="黑体" w:eastAsia="黑体" w:hAnsi="黑体" w:hint="eastAsia"/>
          <w:sz w:val="30"/>
          <w:szCs w:val="30"/>
        </w:rPr>
        <w:t>二、单位基本情况</w:t>
      </w:r>
    </w:p>
    <w:p w:rsidR="0065347B" w:rsidRDefault="00480DFC">
      <w:pPr>
        <w:ind w:firstLineChars="200" w:firstLine="640"/>
        <w:rPr>
          <w:rFonts w:ascii="仿宋" w:eastAsia="仿宋" w:hAnsi="仿宋"/>
          <w:sz w:val="32"/>
          <w:szCs w:val="32"/>
        </w:rPr>
      </w:pPr>
      <w:r>
        <w:rPr>
          <w:rFonts w:ascii="仿宋" w:eastAsia="仿宋" w:hAnsi="仿宋" w:hint="eastAsia"/>
          <w:sz w:val="32"/>
          <w:szCs w:val="32"/>
        </w:rPr>
        <w:t>1、机构设置和人员情况</w:t>
      </w:r>
    </w:p>
    <w:p w:rsidR="0065347B" w:rsidRDefault="00480DFC">
      <w:pPr>
        <w:widowControl/>
        <w:ind w:leftChars="114" w:left="239" w:firstLineChars="200" w:firstLine="640"/>
        <w:jc w:val="left"/>
        <w:rPr>
          <w:rFonts w:ascii="仿宋" w:eastAsia="仿宋" w:hAnsi="仿宋" w:cs="宋体"/>
          <w:kern w:val="0"/>
          <w:sz w:val="32"/>
          <w:szCs w:val="32"/>
        </w:rPr>
      </w:pPr>
      <w:r>
        <w:rPr>
          <w:rFonts w:ascii="仿宋" w:eastAsia="仿宋" w:hAnsi="仿宋" w:cs="宋体"/>
          <w:kern w:val="0"/>
          <w:sz w:val="32"/>
          <w:szCs w:val="32"/>
        </w:rPr>
        <w:t>本</w:t>
      </w:r>
      <w:r>
        <w:rPr>
          <w:rFonts w:ascii="仿宋" w:eastAsia="仿宋" w:hAnsi="仿宋" w:cs="宋体" w:hint="eastAsia"/>
          <w:kern w:val="0"/>
          <w:sz w:val="32"/>
          <w:szCs w:val="32"/>
        </w:rPr>
        <w:t>单位设立4个内设机构</w:t>
      </w:r>
      <w:r>
        <w:rPr>
          <w:rFonts w:ascii="仿宋" w:eastAsia="仿宋" w:hAnsi="仿宋" w:cs="宋体"/>
          <w:kern w:val="0"/>
          <w:sz w:val="32"/>
          <w:szCs w:val="32"/>
        </w:rPr>
        <w:t>，</w:t>
      </w:r>
      <w:r>
        <w:rPr>
          <w:rFonts w:ascii="仿宋" w:eastAsia="仿宋" w:hAnsi="仿宋" w:cs="宋体" w:hint="eastAsia"/>
          <w:kern w:val="0"/>
          <w:sz w:val="32"/>
          <w:szCs w:val="32"/>
        </w:rPr>
        <w:t>分别是：</w:t>
      </w:r>
      <w:r>
        <w:rPr>
          <w:rFonts w:ascii="仿宋" w:eastAsia="仿宋" w:hAnsi="仿宋" w:cs="仿宋" w:hint="eastAsia"/>
          <w:sz w:val="30"/>
          <w:szCs w:val="30"/>
        </w:rPr>
        <w:t>办公室、组织宣传部、妇女发展和家庭儿童工作部、权益部</w:t>
      </w:r>
      <w:r>
        <w:rPr>
          <w:rFonts w:ascii="仿宋" w:eastAsia="仿宋" w:hAnsi="仿宋" w:cs="宋体"/>
          <w:kern w:val="0"/>
          <w:sz w:val="32"/>
          <w:szCs w:val="32"/>
        </w:rPr>
        <w:t>。</w:t>
      </w:r>
    </w:p>
    <w:p w:rsidR="0065347B" w:rsidRDefault="00480DFC">
      <w:pPr>
        <w:ind w:firstLine="630"/>
        <w:jc w:val="left"/>
        <w:rPr>
          <w:rFonts w:ascii="仿宋" w:eastAsia="仿宋" w:hAnsi="仿宋"/>
          <w:sz w:val="32"/>
          <w:szCs w:val="32"/>
        </w:rPr>
      </w:pPr>
      <w:r>
        <w:rPr>
          <w:rFonts w:ascii="仿宋" w:eastAsia="仿宋" w:hAnsi="仿宋" w:cs="宋体" w:hint="eastAsia"/>
          <w:kern w:val="0"/>
          <w:sz w:val="32"/>
          <w:szCs w:val="32"/>
        </w:rPr>
        <w:t>本单位2021年年末</w:t>
      </w:r>
      <w:r>
        <w:rPr>
          <w:rFonts w:ascii="仿宋" w:eastAsia="仿宋" w:hAnsi="仿宋" w:cs="宋体"/>
          <w:kern w:val="0"/>
          <w:sz w:val="32"/>
          <w:szCs w:val="32"/>
        </w:rPr>
        <w:t>实有人数</w:t>
      </w:r>
      <w:r>
        <w:rPr>
          <w:rFonts w:ascii="仿宋" w:eastAsia="仿宋" w:hAnsi="仿宋" w:cs="宋体" w:hint="eastAsia"/>
          <w:kern w:val="0"/>
          <w:sz w:val="32"/>
          <w:szCs w:val="32"/>
        </w:rPr>
        <w:t>12</w:t>
      </w:r>
      <w:r>
        <w:rPr>
          <w:rFonts w:ascii="仿宋" w:eastAsia="仿宋" w:hAnsi="仿宋" w:cs="宋体"/>
          <w:kern w:val="0"/>
          <w:sz w:val="32"/>
          <w:szCs w:val="32"/>
        </w:rPr>
        <w:t>人，</w:t>
      </w:r>
      <w:r>
        <w:rPr>
          <w:rFonts w:ascii="仿宋" w:eastAsia="仿宋" w:hAnsi="仿宋" w:cs="宋体" w:hint="eastAsia"/>
          <w:kern w:val="0"/>
          <w:sz w:val="32"/>
          <w:szCs w:val="32"/>
        </w:rPr>
        <w:t>其中在职12人</w:t>
      </w:r>
      <w:r>
        <w:rPr>
          <w:rFonts w:ascii="仿宋" w:eastAsia="仿宋" w:hAnsi="仿宋" w:cs="宋体"/>
          <w:kern w:val="0"/>
          <w:sz w:val="32"/>
          <w:szCs w:val="32"/>
        </w:rPr>
        <w:t>包括行政1</w:t>
      </w:r>
      <w:r>
        <w:rPr>
          <w:rFonts w:ascii="仿宋" w:eastAsia="仿宋" w:hAnsi="仿宋" w:cs="宋体" w:hint="eastAsia"/>
          <w:kern w:val="0"/>
          <w:sz w:val="32"/>
          <w:szCs w:val="32"/>
        </w:rPr>
        <w:t>0</w:t>
      </w:r>
      <w:r>
        <w:rPr>
          <w:rFonts w:ascii="仿宋" w:eastAsia="仿宋" w:hAnsi="仿宋" w:cs="宋体"/>
          <w:kern w:val="0"/>
          <w:sz w:val="32"/>
          <w:szCs w:val="32"/>
        </w:rPr>
        <w:t>人、全部财政补助</w:t>
      </w:r>
      <w:r>
        <w:rPr>
          <w:rFonts w:ascii="仿宋" w:eastAsia="仿宋" w:hAnsi="仿宋" w:cs="宋体" w:hint="eastAsia"/>
          <w:kern w:val="0"/>
          <w:sz w:val="32"/>
          <w:szCs w:val="32"/>
        </w:rPr>
        <w:t>2</w:t>
      </w:r>
      <w:r>
        <w:rPr>
          <w:rFonts w:ascii="仿宋" w:eastAsia="仿宋" w:hAnsi="仿宋" w:cs="宋体"/>
          <w:kern w:val="0"/>
          <w:sz w:val="32"/>
          <w:szCs w:val="32"/>
        </w:rPr>
        <w:t>人</w:t>
      </w:r>
      <w:r>
        <w:rPr>
          <w:rFonts w:ascii="仿宋" w:eastAsia="仿宋" w:hAnsi="仿宋" w:cs="宋体" w:hint="eastAsia"/>
          <w:kern w:val="0"/>
          <w:sz w:val="32"/>
          <w:szCs w:val="32"/>
        </w:rPr>
        <w:t>。</w:t>
      </w:r>
      <w:r>
        <w:rPr>
          <w:rFonts w:ascii="仿宋_GB2312" w:eastAsia="仿宋_GB2312" w:hAnsi="仿宋_GB2312" w:hint="eastAsia"/>
          <w:sz w:val="30"/>
          <w:szCs w:val="30"/>
        </w:rPr>
        <w:t>由养老保险基金发放养老金的离退休人员12人。</w:t>
      </w:r>
    </w:p>
    <w:p w:rsidR="0065347B" w:rsidRDefault="0065347B">
      <w:pPr>
        <w:ind w:firstLine="630"/>
        <w:jc w:val="left"/>
        <w:rPr>
          <w:rFonts w:ascii="仿宋" w:eastAsia="仿宋" w:hAnsi="仿宋"/>
          <w:sz w:val="30"/>
          <w:szCs w:val="30"/>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ind w:firstLine="640"/>
        <w:jc w:val="center"/>
        <w:rPr>
          <w:rFonts w:ascii="宋体" w:hAnsi="宋体"/>
          <w:b/>
          <w:sz w:val="32"/>
          <w:szCs w:val="32"/>
        </w:rPr>
      </w:pPr>
    </w:p>
    <w:p w:rsidR="0065347B" w:rsidRDefault="0065347B">
      <w:pPr>
        <w:widowControl/>
        <w:spacing w:line="600" w:lineRule="exact"/>
        <w:rPr>
          <w:rFonts w:ascii="宋体" w:hAnsi="宋体"/>
          <w:b/>
          <w:sz w:val="32"/>
          <w:szCs w:val="32"/>
        </w:rPr>
      </w:pPr>
    </w:p>
    <w:p w:rsidR="0065347B" w:rsidRDefault="00480DFC">
      <w:pPr>
        <w:widowControl/>
        <w:spacing w:line="600" w:lineRule="exact"/>
        <w:ind w:firstLine="640"/>
        <w:jc w:val="center"/>
        <w:rPr>
          <w:rFonts w:ascii="宋体" w:hAnsi="宋体"/>
          <w:b/>
          <w:sz w:val="32"/>
          <w:szCs w:val="32"/>
        </w:rPr>
      </w:pPr>
      <w:r>
        <w:rPr>
          <w:rFonts w:ascii="宋体" w:hAnsi="宋体" w:hint="eastAsia"/>
          <w:b/>
          <w:sz w:val="32"/>
          <w:szCs w:val="32"/>
        </w:rPr>
        <w:t>第二部分  2021年度单位决算表</w:t>
      </w: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480DF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114300" distR="114300">
            <wp:extent cx="5273040" cy="5299075"/>
            <wp:effectExtent l="0" t="0" r="3810" b="15875"/>
            <wp:docPr id="1" name="图片 1" descr="166601135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6011356463"/>
                    <pic:cNvPicPr>
                      <a:picLocks noChangeAspect="1"/>
                    </pic:cNvPicPr>
                  </pic:nvPicPr>
                  <pic:blipFill>
                    <a:blip r:embed="rId5"/>
                    <a:stretch>
                      <a:fillRect/>
                    </a:stretch>
                  </pic:blipFill>
                  <pic:spPr>
                    <a:xfrm>
                      <a:off x="0" y="0"/>
                      <a:ext cx="5273040" cy="5299075"/>
                    </a:xfrm>
                    <a:prstGeom prst="rect">
                      <a:avLst/>
                    </a:prstGeom>
                  </pic:spPr>
                </pic:pic>
              </a:graphicData>
            </a:graphic>
          </wp:inline>
        </w:drawing>
      </w:r>
    </w:p>
    <w:p w:rsidR="0065347B" w:rsidRDefault="0065347B">
      <w:pPr>
        <w:autoSpaceDE w:val="0"/>
        <w:autoSpaceDN w:val="0"/>
        <w:adjustRightInd w:val="0"/>
        <w:spacing w:line="360" w:lineRule="auto"/>
        <w:jc w:val="left"/>
      </w:pPr>
    </w:p>
    <w:p w:rsidR="0065347B" w:rsidRDefault="0065347B">
      <w:pPr>
        <w:autoSpaceDE w:val="0"/>
        <w:autoSpaceDN w:val="0"/>
        <w:adjustRightInd w:val="0"/>
        <w:spacing w:line="360" w:lineRule="auto"/>
        <w:jc w:val="left"/>
      </w:pPr>
    </w:p>
    <w:p w:rsidR="0065347B" w:rsidRDefault="0065347B">
      <w:pPr>
        <w:autoSpaceDE w:val="0"/>
        <w:autoSpaceDN w:val="0"/>
        <w:adjustRightInd w:val="0"/>
        <w:spacing w:line="360" w:lineRule="auto"/>
        <w:jc w:val="left"/>
      </w:pPr>
    </w:p>
    <w:p w:rsidR="0065347B" w:rsidRDefault="0065347B">
      <w:pPr>
        <w:pStyle w:val="a0"/>
      </w:pPr>
    </w:p>
    <w:p w:rsidR="0065347B" w:rsidRDefault="0065347B">
      <w:pPr>
        <w:pStyle w:val="a0"/>
      </w:pPr>
    </w:p>
    <w:p w:rsidR="0065347B" w:rsidRDefault="0065347B">
      <w:pPr>
        <w:pStyle w:val="a0"/>
      </w:pPr>
    </w:p>
    <w:p w:rsidR="0065347B" w:rsidRDefault="0065347B">
      <w:pPr>
        <w:pStyle w:val="a0"/>
      </w:pPr>
    </w:p>
    <w:p w:rsidR="0065347B" w:rsidRDefault="0065347B">
      <w:pPr>
        <w:pStyle w:val="a0"/>
      </w:pPr>
    </w:p>
    <w:p w:rsidR="0065347B" w:rsidRDefault="0065347B">
      <w:pPr>
        <w:pStyle w:val="a0"/>
      </w:pPr>
    </w:p>
    <w:p w:rsidR="0065347B" w:rsidRDefault="0065347B">
      <w:pPr>
        <w:pStyle w:val="a0"/>
      </w:pPr>
    </w:p>
    <w:p w:rsidR="0065347B" w:rsidRDefault="0065347B">
      <w:pPr>
        <w:pStyle w:val="a0"/>
      </w:pPr>
    </w:p>
    <w:p w:rsidR="0065347B" w:rsidRDefault="00480DFC">
      <w:pPr>
        <w:autoSpaceDE w:val="0"/>
        <w:autoSpaceDN w:val="0"/>
        <w:adjustRightInd w:val="0"/>
        <w:spacing w:line="360" w:lineRule="auto"/>
        <w:jc w:val="left"/>
      </w:pPr>
      <w:r>
        <w:rPr>
          <w:rFonts w:hint="eastAsia"/>
          <w:noProof/>
        </w:rPr>
        <w:drawing>
          <wp:inline distT="0" distB="0" distL="114300" distR="114300">
            <wp:extent cx="5268595" cy="2144395"/>
            <wp:effectExtent l="0" t="0" r="8255" b="8255"/>
            <wp:docPr id="2" name="图片 2" descr="166601139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6011392083"/>
                    <pic:cNvPicPr>
                      <a:picLocks noChangeAspect="1"/>
                    </pic:cNvPicPr>
                  </pic:nvPicPr>
                  <pic:blipFill>
                    <a:blip r:embed="rId6"/>
                    <a:stretch>
                      <a:fillRect/>
                    </a:stretch>
                  </pic:blipFill>
                  <pic:spPr>
                    <a:xfrm>
                      <a:off x="0" y="0"/>
                      <a:ext cx="5268595" cy="2144395"/>
                    </a:xfrm>
                    <a:prstGeom prst="rect">
                      <a:avLst/>
                    </a:prstGeom>
                  </pic:spPr>
                </pic:pic>
              </a:graphicData>
            </a:graphic>
          </wp:inline>
        </w:drawing>
      </w:r>
    </w:p>
    <w:p w:rsidR="0065347B" w:rsidRDefault="0065347B">
      <w:pPr>
        <w:pStyle w:val="a0"/>
      </w:pPr>
    </w:p>
    <w:p w:rsidR="0065347B" w:rsidRDefault="0065347B">
      <w:pPr>
        <w:autoSpaceDE w:val="0"/>
        <w:autoSpaceDN w:val="0"/>
        <w:adjustRightInd w:val="0"/>
        <w:spacing w:line="360" w:lineRule="auto"/>
        <w:jc w:val="left"/>
      </w:pPr>
    </w:p>
    <w:p w:rsidR="0065347B" w:rsidRDefault="0065347B">
      <w:pPr>
        <w:autoSpaceDE w:val="0"/>
        <w:autoSpaceDN w:val="0"/>
        <w:adjustRightInd w:val="0"/>
        <w:spacing w:line="360" w:lineRule="auto"/>
        <w:jc w:val="left"/>
      </w:pPr>
    </w:p>
    <w:p w:rsidR="0065347B" w:rsidRDefault="0065347B">
      <w:pPr>
        <w:pStyle w:val="a0"/>
      </w:pPr>
    </w:p>
    <w:p w:rsidR="0065347B" w:rsidRDefault="0065347B">
      <w:pPr>
        <w:pStyle w:val="a0"/>
      </w:pPr>
    </w:p>
    <w:p w:rsidR="0065347B" w:rsidRDefault="00480DFC">
      <w:pPr>
        <w:autoSpaceDE w:val="0"/>
        <w:autoSpaceDN w:val="0"/>
        <w:adjustRightInd w:val="0"/>
        <w:spacing w:line="360" w:lineRule="auto"/>
        <w:jc w:val="left"/>
        <w:rPr>
          <w:szCs w:val="30"/>
        </w:rPr>
      </w:pPr>
      <w:r>
        <w:rPr>
          <w:rFonts w:ascii="仿宋" w:eastAsia="仿宋" w:hAnsi="仿宋" w:cs="仿宋_GB2312" w:hint="eastAsia"/>
          <w:noProof/>
          <w:kern w:val="0"/>
          <w:sz w:val="30"/>
          <w:szCs w:val="30"/>
        </w:rPr>
        <w:drawing>
          <wp:inline distT="0" distB="0" distL="114300" distR="114300">
            <wp:extent cx="5270500" cy="2675255"/>
            <wp:effectExtent l="0" t="0" r="6350" b="10795"/>
            <wp:docPr id="3" name="图片 3" descr="166601142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011423309"/>
                    <pic:cNvPicPr>
                      <a:picLocks noChangeAspect="1"/>
                    </pic:cNvPicPr>
                  </pic:nvPicPr>
                  <pic:blipFill>
                    <a:blip r:embed="rId7"/>
                    <a:stretch>
                      <a:fillRect/>
                    </a:stretch>
                  </pic:blipFill>
                  <pic:spPr>
                    <a:xfrm>
                      <a:off x="0" y="0"/>
                      <a:ext cx="5270500" cy="2675255"/>
                    </a:xfrm>
                    <a:prstGeom prst="rect">
                      <a:avLst/>
                    </a:prstGeom>
                  </pic:spPr>
                </pic:pic>
              </a:graphicData>
            </a:graphic>
          </wp:inline>
        </w:drawing>
      </w:r>
      <w:r>
        <w:rPr>
          <w:rFonts w:hint="eastAsia"/>
          <w:noProof/>
          <w:szCs w:val="30"/>
        </w:rPr>
        <w:lastRenderedPageBreak/>
        <w:drawing>
          <wp:inline distT="0" distB="0" distL="114300" distR="114300">
            <wp:extent cx="5274310" cy="3855085"/>
            <wp:effectExtent l="0" t="0" r="2540" b="12065"/>
            <wp:docPr id="4" name="图片 4" descr="166601151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011510166"/>
                    <pic:cNvPicPr>
                      <a:picLocks noChangeAspect="1"/>
                    </pic:cNvPicPr>
                  </pic:nvPicPr>
                  <pic:blipFill>
                    <a:blip r:embed="rId8"/>
                    <a:stretch>
                      <a:fillRect/>
                    </a:stretch>
                  </pic:blipFill>
                  <pic:spPr>
                    <a:xfrm>
                      <a:off x="0" y="0"/>
                      <a:ext cx="5274310" cy="3855085"/>
                    </a:xfrm>
                    <a:prstGeom prst="rect">
                      <a:avLst/>
                    </a:prstGeom>
                  </pic:spPr>
                </pic:pic>
              </a:graphicData>
            </a:graphic>
          </wp:inline>
        </w:drawing>
      </w: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480DFC">
      <w:pPr>
        <w:autoSpaceDE w:val="0"/>
        <w:autoSpaceDN w:val="0"/>
        <w:adjustRightInd w:val="0"/>
        <w:spacing w:line="360" w:lineRule="auto"/>
        <w:jc w:val="left"/>
        <w:rPr>
          <w:szCs w:val="30"/>
        </w:rPr>
      </w:pPr>
      <w:r>
        <w:rPr>
          <w:rFonts w:hint="eastAsia"/>
          <w:noProof/>
          <w:szCs w:val="30"/>
        </w:rPr>
        <w:drawing>
          <wp:inline distT="0" distB="0" distL="114300" distR="114300">
            <wp:extent cx="5269230" cy="3883025"/>
            <wp:effectExtent l="0" t="0" r="7620" b="3175"/>
            <wp:docPr id="5" name="图片 5" descr="166601154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6011547894"/>
                    <pic:cNvPicPr>
                      <a:picLocks noChangeAspect="1"/>
                    </pic:cNvPicPr>
                  </pic:nvPicPr>
                  <pic:blipFill>
                    <a:blip r:embed="rId9"/>
                    <a:stretch>
                      <a:fillRect/>
                    </a:stretch>
                  </pic:blipFill>
                  <pic:spPr>
                    <a:xfrm>
                      <a:off x="0" y="0"/>
                      <a:ext cx="5269230" cy="3883025"/>
                    </a:xfrm>
                    <a:prstGeom prst="rect">
                      <a:avLst/>
                    </a:prstGeom>
                  </pic:spPr>
                </pic:pic>
              </a:graphicData>
            </a:graphic>
          </wp:inline>
        </w:drawing>
      </w:r>
    </w:p>
    <w:p w:rsidR="0065347B" w:rsidRDefault="0065347B">
      <w:pPr>
        <w:autoSpaceDE w:val="0"/>
        <w:autoSpaceDN w:val="0"/>
        <w:adjustRightInd w:val="0"/>
        <w:spacing w:line="360" w:lineRule="auto"/>
        <w:jc w:val="left"/>
        <w:rPr>
          <w:rFonts w:ascii="仿宋" w:eastAsia="仿宋" w:hAnsi="仿宋" w:cs="仿宋_GB2312"/>
          <w:kern w:val="0"/>
          <w:sz w:val="30"/>
          <w:szCs w:val="30"/>
        </w:rPr>
      </w:pPr>
    </w:p>
    <w:p w:rsidR="0065347B" w:rsidRDefault="00480DF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lastRenderedPageBreak/>
        <w:drawing>
          <wp:inline distT="0" distB="0" distL="114300" distR="114300">
            <wp:extent cx="5266690" cy="8178800"/>
            <wp:effectExtent l="0" t="0" r="10160" b="12700"/>
            <wp:docPr id="6" name="图片 6" descr="166601157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6011578631"/>
                    <pic:cNvPicPr>
                      <a:picLocks noChangeAspect="1"/>
                    </pic:cNvPicPr>
                  </pic:nvPicPr>
                  <pic:blipFill>
                    <a:blip r:embed="rId10"/>
                    <a:stretch>
                      <a:fillRect/>
                    </a:stretch>
                  </pic:blipFill>
                  <pic:spPr>
                    <a:xfrm>
                      <a:off x="0" y="0"/>
                      <a:ext cx="5266690" cy="8178800"/>
                    </a:xfrm>
                    <a:prstGeom prst="rect">
                      <a:avLst/>
                    </a:prstGeom>
                  </pic:spPr>
                </pic:pic>
              </a:graphicData>
            </a:graphic>
          </wp:inline>
        </w:drawing>
      </w:r>
    </w:p>
    <w:p w:rsidR="0065347B" w:rsidRDefault="0065347B"/>
    <w:p w:rsidR="0065347B" w:rsidRDefault="0065347B"/>
    <w:p w:rsidR="0065347B" w:rsidRDefault="00480DFC">
      <w:pPr>
        <w:tabs>
          <w:tab w:val="left" w:pos="1933"/>
        </w:tabs>
        <w:jc w:val="left"/>
      </w:pPr>
      <w:r>
        <w:rPr>
          <w:rFonts w:hint="eastAsia"/>
          <w:noProof/>
        </w:rPr>
        <w:lastRenderedPageBreak/>
        <w:drawing>
          <wp:inline distT="0" distB="0" distL="114300" distR="114300">
            <wp:extent cx="5272405" cy="5170170"/>
            <wp:effectExtent l="0" t="0" r="4445" b="11430"/>
            <wp:docPr id="7" name="图片 7" descr="166601162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6011624380"/>
                    <pic:cNvPicPr>
                      <a:picLocks noChangeAspect="1"/>
                    </pic:cNvPicPr>
                  </pic:nvPicPr>
                  <pic:blipFill>
                    <a:blip r:embed="rId11"/>
                    <a:stretch>
                      <a:fillRect/>
                    </a:stretch>
                  </pic:blipFill>
                  <pic:spPr>
                    <a:xfrm>
                      <a:off x="0" y="0"/>
                      <a:ext cx="5272405" cy="5170170"/>
                    </a:xfrm>
                    <a:prstGeom prst="rect">
                      <a:avLst/>
                    </a:prstGeom>
                  </pic:spPr>
                </pic:pic>
              </a:graphicData>
            </a:graphic>
          </wp:inline>
        </w:drawing>
      </w:r>
    </w:p>
    <w:p w:rsidR="0065347B" w:rsidRDefault="0065347B">
      <w:pPr>
        <w:tabs>
          <w:tab w:val="left" w:pos="1933"/>
        </w:tabs>
        <w:jc w:val="left"/>
      </w:pPr>
    </w:p>
    <w:p w:rsidR="0065347B" w:rsidRDefault="00480DFC">
      <w:pPr>
        <w:tabs>
          <w:tab w:val="left" w:pos="1933"/>
        </w:tabs>
        <w:jc w:val="left"/>
      </w:pPr>
      <w:r>
        <w:rPr>
          <w:rFonts w:hint="eastAsia"/>
        </w:rPr>
        <w:tab/>
      </w:r>
    </w:p>
    <w:p w:rsidR="0065347B" w:rsidRDefault="00480DFC">
      <w:pPr>
        <w:autoSpaceDE w:val="0"/>
        <w:autoSpaceDN w:val="0"/>
        <w:adjustRightInd w:val="0"/>
        <w:spacing w:line="360" w:lineRule="auto"/>
        <w:jc w:val="left"/>
        <w:rPr>
          <w:szCs w:val="30"/>
        </w:rPr>
      </w:pPr>
      <w:r>
        <w:rPr>
          <w:rFonts w:hint="eastAsia"/>
          <w:noProof/>
          <w:szCs w:val="30"/>
        </w:rPr>
        <w:drawing>
          <wp:inline distT="0" distB="0" distL="114300" distR="114300">
            <wp:extent cx="5266690" cy="1831340"/>
            <wp:effectExtent l="0" t="0" r="10160" b="16510"/>
            <wp:docPr id="8" name="图片 8" descr="166601165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011653073"/>
                    <pic:cNvPicPr>
                      <a:picLocks noChangeAspect="1"/>
                    </pic:cNvPicPr>
                  </pic:nvPicPr>
                  <pic:blipFill>
                    <a:blip r:embed="rId12"/>
                    <a:stretch>
                      <a:fillRect/>
                    </a:stretch>
                  </pic:blipFill>
                  <pic:spPr>
                    <a:xfrm>
                      <a:off x="0" y="0"/>
                      <a:ext cx="5266690" cy="1831340"/>
                    </a:xfrm>
                    <a:prstGeom prst="rect">
                      <a:avLst/>
                    </a:prstGeom>
                  </pic:spPr>
                </pic:pic>
              </a:graphicData>
            </a:graphic>
          </wp:inline>
        </w:drawing>
      </w: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480DFC">
      <w:pPr>
        <w:autoSpaceDE w:val="0"/>
        <w:autoSpaceDN w:val="0"/>
        <w:adjustRightInd w:val="0"/>
        <w:spacing w:line="360" w:lineRule="auto"/>
        <w:jc w:val="left"/>
        <w:rPr>
          <w:szCs w:val="30"/>
        </w:rPr>
      </w:pPr>
      <w:r>
        <w:rPr>
          <w:rFonts w:hint="eastAsia"/>
          <w:noProof/>
          <w:szCs w:val="30"/>
        </w:rPr>
        <w:lastRenderedPageBreak/>
        <w:drawing>
          <wp:inline distT="0" distB="0" distL="114300" distR="114300">
            <wp:extent cx="5272405" cy="2749550"/>
            <wp:effectExtent l="0" t="0" r="4445" b="12700"/>
            <wp:docPr id="9" name="图片 9" descr="166601168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6011682065"/>
                    <pic:cNvPicPr>
                      <a:picLocks noChangeAspect="1"/>
                    </pic:cNvPicPr>
                  </pic:nvPicPr>
                  <pic:blipFill>
                    <a:blip r:embed="rId13"/>
                    <a:stretch>
                      <a:fillRect/>
                    </a:stretch>
                  </pic:blipFill>
                  <pic:spPr>
                    <a:xfrm>
                      <a:off x="0" y="0"/>
                      <a:ext cx="5272405" cy="2749550"/>
                    </a:xfrm>
                    <a:prstGeom prst="rect">
                      <a:avLst/>
                    </a:prstGeom>
                  </pic:spPr>
                </pic:pic>
              </a:graphicData>
            </a:graphic>
          </wp:inline>
        </w:drawing>
      </w: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480DFC">
      <w:pPr>
        <w:autoSpaceDE w:val="0"/>
        <w:autoSpaceDN w:val="0"/>
        <w:adjustRightInd w:val="0"/>
        <w:spacing w:line="360" w:lineRule="auto"/>
        <w:jc w:val="left"/>
        <w:rPr>
          <w:szCs w:val="30"/>
        </w:rPr>
      </w:pPr>
      <w:r>
        <w:rPr>
          <w:rFonts w:hint="eastAsia"/>
          <w:noProof/>
          <w:szCs w:val="30"/>
        </w:rPr>
        <w:drawing>
          <wp:inline distT="0" distB="0" distL="114300" distR="114300">
            <wp:extent cx="5269230" cy="3227705"/>
            <wp:effectExtent l="0" t="0" r="7620" b="10795"/>
            <wp:docPr id="10" name="图片 10" descr="166601171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6011715980"/>
                    <pic:cNvPicPr>
                      <a:picLocks noChangeAspect="1"/>
                    </pic:cNvPicPr>
                  </pic:nvPicPr>
                  <pic:blipFill>
                    <a:blip r:embed="rId14"/>
                    <a:stretch>
                      <a:fillRect/>
                    </a:stretch>
                  </pic:blipFill>
                  <pic:spPr>
                    <a:xfrm>
                      <a:off x="0" y="0"/>
                      <a:ext cx="5269230" cy="3227705"/>
                    </a:xfrm>
                    <a:prstGeom prst="rect">
                      <a:avLst/>
                    </a:prstGeom>
                  </pic:spPr>
                </pic:pic>
              </a:graphicData>
            </a:graphic>
          </wp:inline>
        </w:drawing>
      </w: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szCs w:val="30"/>
        </w:rPr>
      </w:pPr>
    </w:p>
    <w:p w:rsidR="0065347B" w:rsidRDefault="0065347B">
      <w:pPr>
        <w:autoSpaceDE w:val="0"/>
        <w:autoSpaceDN w:val="0"/>
        <w:adjustRightInd w:val="0"/>
        <w:spacing w:line="360" w:lineRule="auto"/>
        <w:jc w:val="left"/>
        <w:rPr>
          <w:rFonts w:ascii="仿宋" w:eastAsia="仿宋" w:hAnsi="仿宋" w:cs="仿宋_GB2312"/>
          <w:kern w:val="0"/>
          <w:sz w:val="30"/>
          <w:szCs w:val="30"/>
        </w:rPr>
      </w:pPr>
    </w:p>
    <w:p w:rsidR="0065347B" w:rsidRDefault="0065347B">
      <w:pPr>
        <w:widowControl/>
        <w:spacing w:line="600" w:lineRule="exact"/>
        <w:ind w:firstLine="640"/>
        <w:jc w:val="center"/>
        <w:rPr>
          <w:rFonts w:ascii="宋体" w:hAnsi="宋体"/>
          <w:b/>
          <w:sz w:val="32"/>
          <w:szCs w:val="32"/>
        </w:rPr>
      </w:pPr>
    </w:p>
    <w:p w:rsidR="0065347B" w:rsidRDefault="00480DFC">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第三部分  2021年度单位决算情况说明</w:t>
      </w:r>
    </w:p>
    <w:p w:rsidR="0065347B" w:rsidRDefault="0065347B">
      <w:pPr>
        <w:ind w:firstLine="630"/>
        <w:jc w:val="left"/>
        <w:rPr>
          <w:rFonts w:ascii="仿宋" w:eastAsia="仿宋" w:hAnsi="仿宋"/>
          <w:sz w:val="30"/>
          <w:szCs w:val="30"/>
        </w:rPr>
      </w:pPr>
    </w:p>
    <w:p w:rsidR="0065347B" w:rsidRDefault="00480DFC">
      <w:pPr>
        <w:ind w:firstLine="630"/>
        <w:jc w:val="left"/>
        <w:rPr>
          <w:rFonts w:ascii="仿宋" w:eastAsia="仿宋" w:hAnsi="仿宋" w:cs="仿宋"/>
          <w:sz w:val="30"/>
          <w:szCs w:val="30"/>
        </w:rPr>
      </w:pPr>
      <w:r>
        <w:rPr>
          <w:rFonts w:ascii="黑体" w:eastAsia="黑体" w:hAnsi="黑体" w:hint="eastAsia"/>
          <w:sz w:val="30"/>
          <w:szCs w:val="30"/>
        </w:rPr>
        <w:t>一、收入决算情况说明</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本单位2021年度收入总计363.14万元，其中年初结转和结余 3.12万元，</w:t>
      </w:r>
      <w:r>
        <w:rPr>
          <w:rFonts w:ascii="仿宋" w:eastAsia="仿宋" w:hAnsi="仿宋" w:hint="eastAsia"/>
          <w:sz w:val="30"/>
          <w:szCs w:val="30"/>
        </w:rPr>
        <w:t>较2020年减少52.96万元，下降12.73%；</w:t>
      </w:r>
      <w:r>
        <w:rPr>
          <w:rFonts w:ascii="仿宋_GB2312" w:eastAsia="仿宋_GB2312" w:hAnsi="仿宋" w:hint="eastAsia"/>
          <w:sz w:val="32"/>
          <w:szCs w:val="32"/>
        </w:rPr>
        <w:t>本年收入合计360.02万元。</w:t>
      </w:r>
      <w:r>
        <w:rPr>
          <w:rFonts w:ascii="仿宋" w:eastAsia="仿宋" w:hAnsi="仿宋" w:hint="eastAsia"/>
          <w:sz w:val="30"/>
          <w:szCs w:val="30"/>
        </w:rPr>
        <w:t>较2020年增加37.71万元，增长11.7%，主要原因是：本年其他收入增加。</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本年收入的具体构成为：财政拨款收入333.28万元，占92.57%；事业收入0万元，占 0 %；经营收入0万元，占 0 %；其他收入26.75万元，占7.43%，政府性基金预算财政拨款收入0万元，占0%。</w:t>
      </w: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二、支出决算情况说明</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本单位2021年度支出总计363.14万元，其中本年支出合计363.14万元，</w:t>
      </w:r>
      <w:r>
        <w:rPr>
          <w:rFonts w:ascii="仿宋" w:eastAsia="仿宋" w:hAnsi="仿宋" w:hint="eastAsia"/>
          <w:sz w:val="30"/>
          <w:szCs w:val="30"/>
        </w:rPr>
        <w:t>较2020年减少49.84万元，减少12.07%，主要原因是：本年项目支出减少；年末结转和结余0万元，较2020年减少3.12万元，下降100%，</w:t>
      </w:r>
      <w:r>
        <w:rPr>
          <w:rFonts w:ascii="仿宋" w:eastAsia="仿宋" w:hAnsi="仿宋" w:cs="仿宋" w:hint="eastAsia"/>
          <w:sz w:val="30"/>
          <w:szCs w:val="30"/>
        </w:rPr>
        <w:t>主要原因是：</w:t>
      </w:r>
      <w:r>
        <w:rPr>
          <w:rFonts w:ascii="仿宋" w:eastAsia="仿宋" w:hAnsi="仿宋" w:hint="eastAsia"/>
          <w:sz w:val="30"/>
          <w:szCs w:val="30"/>
        </w:rPr>
        <w:t>本年项目开展顺利，并加快使用上年结余资金</w:t>
      </w:r>
      <w:r>
        <w:rPr>
          <w:rFonts w:ascii="仿宋" w:eastAsia="仿宋" w:hAnsi="仿宋" w:cs="仿宋" w:hint="eastAsia"/>
          <w:sz w:val="30"/>
          <w:szCs w:val="30"/>
        </w:rPr>
        <w:t>。</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本年支出的具体构成为：基本支出280.02万元，占77.11%；项目支出83.12万元，占22.89%；经营支出  0 万元，占 0 %；其他支出（对附属单位补助支出、上缴上级支出）  0 万元，占 0 %。</w:t>
      </w: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三、财政拨款支出决算情况说明</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lastRenderedPageBreak/>
        <w:t>本单位2021年度财政拨款本年支出年初预算数为247万元，决算数为336.4万元，完成年初预算的136.19%。其中：</w:t>
      </w:r>
    </w:p>
    <w:p w:rsidR="0065347B" w:rsidRDefault="00480DFC">
      <w:pPr>
        <w:pStyle w:val="p0"/>
        <w:spacing w:line="560" w:lineRule="exact"/>
        <w:ind w:firstLine="601"/>
        <w:rPr>
          <w:rFonts w:ascii="仿宋_GB2312" w:eastAsia="仿宋_GB2312" w:hAnsi="仿宋_GB2312"/>
          <w:sz w:val="32"/>
          <w:szCs w:val="32"/>
        </w:rPr>
      </w:pPr>
      <w:r>
        <w:rPr>
          <w:rFonts w:ascii="仿宋" w:eastAsia="仿宋" w:hAnsi="仿宋" w:cs="仿宋" w:hint="eastAsia"/>
          <w:sz w:val="30"/>
          <w:szCs w:val="30"/>
        </w:rPr>
        <w:t>（一）一般公共服务支出年初预算数为 207.39万元，决算数为 292万元，完成年初预算的 140.8%，</w:t>
      </w:r>
      <w:r>
        <w:rPr>
          <w:rFonts w:ascii="仿宋_GB2312" w:eastAsia="仿宋_GB2312" w:hAnsi="仿宋_GB2312" w:hint="eastAsia"/>
          <w:sz w:val="32"/>
          <w:szCs w:val="32"/>
        </w:rPr>
        <w:t>主要原因是：本年奖励性支出增加及人员自然增资。</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（二）社会保障和就业支出年初预算数为12.05万元，决算数为16.83万元，完成年初预算的</w:t>
      </w:r>
      <w:r>
        <w:rPr>
          <w:rFonts w:ascii="仿宋_GB2312" w:eastAsia="仿宋_GB2312" w:hAnsi="仿宋_GB2312"/>
          <w:sz w:val="32"/>
          <w:szCs w:val="32"/>
        </w:rPr>
        <w:t>1</w:t>
      </w:r>
      <w:r>
        <w:rPr>
          <w:rFonts w:ascii="仿宋_GB2312" w:eastAsia="仿宋_GB2312" w:hAnsi="仿宋_GB2312" w:hint="eastAsia"/>
          <w:sz w:val="32"/>
          <w:szCs w:val="32"/>
        </w:rPr>
        <w:t>39.67</w:t>
      </w:r>
      <w:r>
        <w:rPr>
          <w:rFonts w:ascii="仿宋_GB2312" w:eastAsia="仿宋_GB2312" w:hAnsi="仿宋_GB2312"/>
          <w:sz w:val="32"/>
          <w:szCs w:val="32"/>
        </w:rPr>
        <w:t>%</w:t>
      </w:r>
      <w:r>
        <w:rPr>
          <w:rFonts w:ascii="仿宋_GB2312" w:eastAsia="仿宋_GB2312" w:hAnsi="仿宋_GB2312" w:hint="eastAsia"/>
          <w:sz w:val="32"/>
          <w:szCs w:val="32"/>
        </w:rPr>
        <w:t>。主要原因是：年中追加预算，增加该项支出。</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（三）住房保障支出年初预算数为15.11万元，决算数为15.11万元，完成年初预算的</w:t>
      </w:r>
      <w:r>
        <w:rPr>
          <w:rFonts w:ascii="仿宋_GB2312" w:eastAsia="仿宋_GB2312" w:hAnsi="仿宋_GB2312"/>
          <w:sz w:val="32"/>
          <w:szCs w:val="32"/>
        </w:rPr>
        <w:t>100%</w:t>
      </w:r>
      <w:r>
        <w:rPr>
          <w:rFonts w:ascii="仿宋_GB2312" w:eastAsia="仿宋_GB2312" w:hAnsi="仿宋_GB2312" w:hint="eastAsia"/>
          <w:sz w:val="32"/>
          <w:szCs w:val="32"/>
        </w:rPr>
        <w:t>。主要原因是：此项支出为公积金缴纳，单位缴纳基数和财政拨款基数一致，没有不足或超额支付。</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（四）卫生健康支出年初预算数为12.45万元，决算数为12.45万元，完成年初预算的100</w:t>
      </w:r>
      <w:r>
        <w:rPr>
          <w:rFonts w:ascii="仿宋_GB2312" w:eastAsia="仿宋_GB2312" w:hAnsi="仿宋_GB2312"/>
          <w:sz w:val="32"/>
          <w:szCs w:val="32"/>
        </w:rPr>
        <w:t>%</w:t>
      </w:r>
      <w:r>
        <w:rPr>
          <w:rFonts w:ascii="仿宋_GB2312" w:eastAsia="仿宋_GB2312" w:hAnsi="仿宋_GB2312" w:hint="eastAsia"/>
          <w:sz w:val="32"/>
          <w:szCs w:val="32"/>
        </w:rPr>
        <w:t>，主要原因是：本年缴纳基数和财政预算拨款基数保持一致。</w:t>
      </w:r>
    </w:p>
    <w:p w:rsidR="0065347B" w:rsidRDefault="00480DFC">
      <w:pPr>
        <w:ind w:firstLine="585"/>
        <w:jc w:val="left"/>
        <w:rPr>
          <w:rFonts w:ascii="仿宋" w:eastAsia="仿宋" w:hAnsi="仿宋" w:cs="仿宋"/>
          <w:b/>
          <w:bCs/>
          <w:sz w:val="30"/>
          <w:szCs w:val="30"/>
        </w:rPr>
      </w:pPr>
      <w:r>
        <w:rPr>
          <w:rFonts w:ascii="仿宋" w:eastAsia="仿宋" w:hAnsi="仿宋" w:cs="仿宋" w:hint="eastAsia"/>
          <w:b/>
          <w:bCs/>
          <w:sz w:val="30"/>
          <w:szCs w:val="30"/>
        </w:rPr>
        <w:t>四、一般公共预算财政拨款基本支出决算情况说明</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本单位</w:t>
      </w:r>
      <w:r>
        <w:rPr>
          <w:rFonts w:ascii="仿宋_GB2312" w:eastAsia="仿宋_GB2312" w:hAnsi="仿宋_GB2312"/>
          <w:sz w:val="32"/>
          <w:szCs w:val="32"/>
        </w:rPr>
        <w:t>20</w:t>
      </w:r>
      <w:r>
        <w:rPr>
          <w:rFonts w:ascii="仿宋_GB2312" w:eastAsia="仿宋_GB2312" w:hAnsi="仿宋_GB2312" w:hint="eastAsia"/>
          <w:sz w:val="32"/>
          <w:szCs w:val="32"/>
        </w:rPr>
        <w:t>21年度一般公共预算财政拨款基本支出253.28万元，其中：</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（一）工资福利支出197.51万元，较</w:t>
      </w:r>
      <w:r>
        <w:rPr>
          <w:rFonts w:ascii="仿宋_GB2312" w:eastAsia="仿宋_GB2312" w:hAnsi="仿宋_GB2312"/>
          <w:sz w:val="32"/>
          <w:szCs w:val="32"/>
        </w:rPr>
        <w:t>20</w:t>
      </w:r>
      <w:r>
        <w:rPr>
          <w:rFonts w:ascii="仿宋_GB2312" w:eastAsia="仿宋_GB2312" w:hAnsi="仿宋_GB2312" w:hint="eastAsia"/>
          <w:sz w:val="32"/>
          <w:szCs w:val="32"/>
        </w:rPr>
        <w:t>20年减少32.16万元，减少14</w:t>
      </w:r>
      <w:r>
        <w:rPr>
          <w:rFonts w:ascii="仿宋_GB2312" w:eastAsia="仿宋_GB2312" w:hAnsi="仿宋_GB2312"/>
          <w:sz w:val="32"/>
          <w:szCs w:val="32"/>
        </w:rPr>
        <w:t>%</w:t>
      </w:r>
      <w:r>
        <w:rPr>
          <w:rFonts w:ascii="仿宋_GB2312" w:eastAsia="仿宋_GB2312" w:hAnsi="仿宋_GB2312" w:hint="eastAsia"/>
          <w:sz w:val="32"/>
          <w:szCs w:val="32"/>
        </w:rPr>
        <w:t>，主要原因是：本年退休人员奖金在对个人和家庭补助中反映。</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t>（二）商品和服务支出36.42万元，较</w:t>
      </w:r>
      <w:r>
        <w:rPr>
          <w:rFonts w:ascii="仿宋_GB2312" w:eastAsia="仿宋_GB2312" w:hAnsi="仿宋_GB2312"/>
          <w:sz w:val="32"/>
          <w:szCs w:val="32"/>
        </w:rPr>
        <w:t>20</w:t>
      </w:r>
      <w:r>
        <w:rPr>
          <w:rFonts w:ascii="仿宋_GB2312" w:eastAsia="仿宋_GB2312" w:hAnsi="仿宋_GB2312" w:hint="eastAsia"/>
          <w:sz w:val="32"/>
          <w:szCs w:val="32"/>
        </w:rPr>
        <w:t>20年减少1.22万元，减少3.47</w:t>
      </w:r>
      <w:r>
        <w:rPr>
          <w:rFonts w:ascii="仿宋_GB2312" w:eastAsia="仿宋_GB2312" w:hAnsi="仿宋_GB2312"/>
          <w:sz w:val="32"/>
          <w:szCs w:val="32"/>
        </w:rPr>
        <w:t>%</w:t>
      </w:r>
      <w:r>
        <w:rPr>
          <w:rFonts w:ascii="仿宋_GB2312" w:eastAsia="仿宋_GB2312" w:hAnsi="仿宋_GB2312" w:hint="eastAsia"/>
          <w:sz w:val="32"/>
          <w:szCs w:val="32"/>
        </w:rPr>
        <w:t>，主要原因是：本年单位厉行节约，压缩经费开支，减少不必要支出。</w:t>
      </w:r>
    </w:p>
    <w:p w:rsidR="0065347B" w:rsidRDefault="00480DFC">
      <w:pPr>
        <w:pStyle w:val="p0"/>
        <w:spacing w:line="560" w:lineRule="exact"/>
        <w:ind w:firstLine="601"/>
        <w:rPr>
          <w:rFonts w:ascii="仿宋_GB2312" w:eastAsia="仿宋_GB2312" w:hAnsi="仿宋_GB2312"/>
          <w:sz w:val="32"/>
          <w:szCs w:val="32"/>
        </w:rPr>
      </w:pPr>
      <w:r>
        <w:rPr>
          <w:rFonts w:ascii="仿宋_GB2312" w:eastAsia="仿宋_GB2312" w:hAnsi="仿宋_GB2312" w:hint="eastAsia"/>
          <w:sz w:val="32"/>
          <w:szCs w:val="32"/>
        </w:rPr>
        <w:lastRenderedPageBreak/>
        <w:t>（三）对个人和家庭补助支出19.35万元，较</w:t>
      </w:r>
      <w:r>
        <w:rPr>
          <w:rFonts w:ascii="仿宋_GB2312" w:eastAsia="仿宋_GB2312" w:hAnsi="仿宋_GB2312"/>
          <w:sz w:val="32"/>
          <w:szCs w:val="32"/>
        </w:rPr>
        <w:t>20</w:t>
      </w:r>
      <w:r>
        <w:rPr>
          <w:rFonts w:ascii="仿宋_GB2312" w:eastAsia="仿宋_GB2312" w:hAnsi="仿宋_GB2312" w:hint="eastAsia"/>
          <w:sz w:val="32"/>
          <w:szCs w:val="32"/>
        </w:rPr>
        <w:t>20年增加15.11万元，增长356.37</w:t>
      </w:r>
      <w:r>
        <w:rPr>
          <w:rFonts w:ascii="仿宋_GB2312" w:eastAsia="仿宋_GB2312" w:hAnsi="仿宋_GB2312"/>
          <w:sz w:val="32"/>
          <w:szCs w:val="32"/>
        </w:rPr>
        <w:t>%</w:t>
      </w:r>
      <w:r>
        <w:rPr>
          <w:rFonts w:ascii="仿宋_GB2312" w:eastAsia="仿宋_GB2312" w:hAnsi="仿宋_GB2312" w:hint="eastAsia"/>
          <w:sz w:val="32"/>
          <w:szCs w:val="32"/>
        </w:rPr>
        <w:t>，主要原因是：退休人员奖励金从工资福利支出科目调整至此反映。</w:t>
      </w:r>
    </w:p>
    <w:p w:rsidR="0065347B" w:rsidRDefault="00480DFC">
      <w:pPr>
        <w:widowControl/>
        <w:spacing w:line="66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（四）其他资本性支出0万元，与2020年持平，主要原因是本年压缩办公经费开支，本年未购置固定资产。</w:t>
      </w: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五、一般公共预算财政拨款“三公”经费支出决算情况说明</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本单位2021年度一般公共预算财政拨款“三公”经费支出年初预算数为4.8万元，决算数为0.3万元，完成预算的6.25%，其中：</w:t>
      </w:r>
    </w:p>
    <w:p w:rsidR="0065347B" w:rsidRDefault="00480DFC">
      <w:pPr>
        <w:ind w:firstLine="630"/>
        <w:jc w:val="left"/>
        <w:rPr>
          <w:rFonts w:ascii="仿宋" w:eastAsia="仿宋" w:hAnsi="仿宋" w:cs="仿宋"/>
          <w:sz w:val="30"/>
          <w:szCs w:val="30"/>
        </w:rPr>
      </w:pPr>
      <w:r>
        <w:rPr>
          <w:rFonts w:ascii="仿宋" w:eastAsia="仿宋" w:hAnsi="仿宋" w:cs="仿宋" w:hint="eastAsia"/>
          <w:sz w:val="30"/>
          <w:szCs w:val="30"/>
        </w:rPr>
        <w:t>（一）因公出国（境）支出年初预算数为 0 万元，决算数为 0 万元，完成预算的 %，决算数较2020年减少0万元，决算数较年初预算数减少的主要原因是：未开支。</w:t>
      </w:r>
    </w:p>
    <w:p w:rsidR="0065347B" w:rsidRDefault="00480DFC">
      <w:pPr>
        <w:ind w:firstLine="630"/>
        <w:jc w:val="left"/>
        <w:rPr>
          <w:rFonts w:ascii="仿宋_GB2312" w:eastAsia="仿宋_GB2312" w:hAnsi="仿宋"/>
          <w:sz w:val="32"/>
          <w:szCs w:val="32"/>
        </w:rPr>
      </w:pPr>
      <w:r>
        <w:rPr>
          <w:rFonts w:ascii="仿宋_GB2312" w:eastAsia="仿宋_GB2312" w:hAnsi="仿宋_GB2312" w:hint="eastAsia"/>
          <w:sz w:val="30"/>
          <w:szCs w:val="30"/>
        </w:rPr>
        <w:t>（二）公务接待费支出年初预算数为4.8万元，决算数为  0.3万元，完成预算的 6.25%，决算数较2020年增加0.23万元，增长328.57%，主要原因是本年招待任务有所增加。决算数较年初预算数减少的主要原因是：压缩一般性支出，杜绝超标</w:t>
      </w:r>
      <w:proofErr w:type="gramStart"/>
      <w:r>
        <w:rPr>
          <w:rFonts w:ascii="仿宋_GB2312" w:eastAsia="仿宋_GB2312" w:hAnsi="仿宋_GB2312" w:hint="eastAsia"/>
          <w:sz w:val="30"/>
          <w:szCs w:val="30"/>
        </w:rPr>
        <w:t>准范围</w:t>
      </w:r>
      <w:proofErr w:type="gramEnd"/>
      <w:r>
        <w:rPr>
          <w:rFonts w:ascii="仿宋_GB2312" w:eastAsia="仿宋_GB2312" w:hAnsi="仿宋_GB2312" w:hint="eastAsia"/>
          <w:sz w:val="30"/>
          <w:szCs w:val="30"/>
        </w:rPr>
        <w:t>接待，厉行勤俭节约。全年国内公务接待4批，累计接待25人次，其中外事接待0批，累计接待0人次。</w:t>
      </w:r>
    </w:p>
    <w:p w:rsidR="0065347B" w:rsidRDefault="00480DFC">
      <w:pPr>
        <w:ind w:firstLine="630"/>
        <w:jc w:val="left"/>
        <w:rPr>
          <w:rFonts w:ascii="仿宋" w:eastAsia="仿宋" w:hAnsi="仿宋"/>
          <w:sz w:val="30"/>
          <w:szCs w:val="30"/>
        </w:rPr>
      </w:pPr>
      <w:r>
        <w:rPr>
          <w:rFonts w:ascii="仿宋" w:eastAsia="仿宋" w:hAnsi="仿宋" w:hint="eastAsia"/>
          <w:sz w:val="30"/>
          <w:szCs w:val="30"/>
        </w:rPr>
        <w:t>（三）公务用车购置及运行维护费支出0万元，其中公务用车购置年初预算数为0万元，决算数为0万元，决算数较2020年增加（减少）０万元，增长（下降） ０ %，全年购置公务用</w:t>
      </w:r>
      <w:r>
        <w:rPr>
          <w:rFonts w:ascii="仿宋" w:eastAsia="仿宋" w:hAnsi="仿宋" w:hint="eastAsia"/>
          <w:sz w:val="30"/>
          <w:szCs w:val="30"/>
        </w:rPr>
        <w:lastRenderedPageBreak/>
        <w:t>车０辆。公务用车运行维护费支出年初预算数为 0万元，决算数为 0 万元，决算数较2020年增加0万元，原因是单位无公务用车。</w:t>
      </w: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六、机关运行经费支出情况说明</w:t>
      </w:r>
    </w:p>
    <w:p w:rsidR="0065347B" w:rsidRDefault="00480DFC">
      <w:pPr>
        <w:widowControl/>
        <w:spacing w:line="660" w:lineRule="exact"/>
        <w:ind w:firstLineChars="200" w:firstLine="600"/>
        <w:jc w:val="left"/>
        <w:rPr>
          <w:rFonts w:ascii="仿宋_GB2312" w:eastAsia="仿宋_GB2312" w:hAnsi="仿宋_GB2312"/>
          <w:sz w:val="32"/>
          <w:szCs w:val="32"/>
        </w:rPr>
      </w:pPr>
      <w:r>
        <w:rPr>
          <w:rFonts w:ascii="仿宋" w:eastAsia="仿宋" w:hAnsi="仿宋" w:cs="仿宋" w:hint="eastAsia"/>
          <w:sz w:val="30"/>
          <w:szCs w:val="30"/>
        </w:rPr>
        <w:t xml:space="preserve">本单位2021年度机关运行经费支出36.42万元（与部门决算中行政单位和参照公务员法管理事业单位一般公共预算财政拨款基本支出中公用经费之和保持一致）。 </w:t>
      </w:r>
      <w:r>
        <w:rPr>
          <w:rFonts w:ascii="仿宋_GB2312" w:eastAsia="仿宋_GB2312" w:hAnsi="仿宋_GB2312" w:hint="eastAsia"/>
          <w:sz w:val="32"/>
          <w:szCs w:val="32"/>
        </w:rPr>
        <w:t>较</w:t>
      </w:r>
      <w:r>
        <w:rPr>
          <w:rFonts w:ascii="仿宋_GB2312" w:eastAsia="仿宋_GB2312" w:hAnsi="仿宋_GB2312"/>
          <w:sz w:val="32"/>
          <w:szCs w:val="32"/>
        </w:rPr>
        <w:t>20</w:t>
      </w:r>
      <w:r>
        <w:rPr>
          <w:rFonts w:ascii="仿宋_GB2312" w:eastAsia="仿宋_GB2312" w:hAnsi="仿宋_GB2312" w:hint="eastAsia"/>
          <w:sz w:val="32"/>
          <w:szCs w:val="32"/>
        </w:rPr>
        <w:t>20年减少29.88万元，减少44.72</w:t>
      </w:r>
      <w:r>
        <w:rPr>
          <w:rFonts w:ascii="仿宋_GB2312" w:eastAsia="仿宋_GB2312" w:hAnsi="仿宋_GB2312"/>
          <w:sz w:val="32"/>
          <w:szCs w:val="32"/>
        </w:rPr>
        <w:t>%</w:t>
      </w:r>
      <w:r>
        <w:rPr>
          <w:rFonts w:ascii="仿宋_GB2312" w:eastAsia="仿宋_GB2312" w:hAnsi="仿宋_GB2312" w:hint="eastAsia"/>
          <w:sz w:val="32"/>
          <w:szCs w:val="32"/>
        </w:rPr>
        <w:t>，主要原因是落实过紧日子要求，压缩一般性支出，严格执行预算，减少不必要经费开支。</w:t>
      </w:r>
    </w:p>
    <w:p w:rsidR="0065347B" w:rsidRDefault="0065347B">
      <w:pPr>
        <w:ind w:firstLine="630"/>
        <w:jc w:val="left"/>
        <w:rPr>
          <w:rFonts w:ascii="仿宋" w:eastAsia="仿宋" w:hAnsi="仿宋" w:cs="仿宋"/>
          <w:sz w:val="30"/>
          <w:szCs w:val="30"/>
        </w:rPr>
      </w:pP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七、政府采购支出情况说明</w:t>
      </w:r>
    </w:p>
    <w:p w:rsidR="0065347B" w:rsidRDefault="00480DFC">
      <w:pPr>
        <w:ind w:firstLine="630"/>
        <w:jc w:val="left"/>
        <w:rPr>
          <w:rFonts w:ascii="仿宋_GB2312" w:eastAsia="仿宋_GB2312" w:hAnsi="仿宋_GB2312"/>
          <w:sz w:val="30"/>
          <w:szCs w:val="30"/>
        </w:rPr>
      </w:pPr>
      <w:r>
        <w:rPr>
          <w:rFonts w:ascii="仿宋_GB2312" w:eastAsia="仿宋_GB2312" w:hAnsi="仿宋_GB2312" w:hint="eastAsia"/>
          <w:sz w:val="30"/>
          <w:szCs w:val="30"/>
        </w:rPr>
        <w:t>本部门2021年度政府采购支出总额0万元，其中：政府采购货物支出0万元、政府采购工程支出0万元、政府采购服务支出0万元。授予中小企业合同金额0万元。其中：授予小</w:t>
      </w:r>
      <w:proofErr w:type="gramStart"/>
      <w:r>
        <w:rPr>
          <w:rFonts w:ascii="仿宋_GB2312" w:eastAsia="仿宋_GB2312" w:hAnsi="仿宋_GB2312" w:hint="eastAsia"/>
          <w:sz w:val="30"/>
          <w:szCs w:val="30"/>
        </w:rPr>
        <w:t>微企业</w:t>
      </w:r>
      <w:proofErr w:type="gramEnd"/>
      <w:r>
        <w:rPr>
          <w:rFonts w:ascii="仿宋_GB2312" w:eastAsia="仿宋_GB2312" w:hAnsi="仿宋_GB2312" w:hint="eastAsia"/>
          <w:sz w:val="30"/>
          <w:szCs w:val="30"/>
        </w:rPr>
        <w:t>合同金额0万元.</w:t>
      </w:r>
    </w:p>
    <w:p w:rsidR="0065347B" w:rsidRDefault="00480DFC">
      <w:pPr>
        <w:ind w:firstLine="630"/>
        <w:jc w:val="left"/>
        <w:rPr>
          <w:rFonts w:ascii="仿宋" w:eastAsia="仿宋" w:hAnsi="仿宋" w:cs="仿宋"/>
          <w:b/>
          <w:bCs/>
          <w:sz w:val="30"/>
          <w:szCs w:val="30"/>
        </w:rPr>
      </w:pPr>
      <w:r>
        <w:rPr>
          <w:rFonts w:ascii="仿宋" w:eastAsia="仿宋" w:hAnsi="仿宋" w:cs="仿宋" w:hint="eastAsia"/>
          <w:b/>
          <w:bCs/>
          <w:sz w:val="30"/>
          <w:szCs w:val="30"/>
        </w:rPr>
        <w:t>八、国有资产占用情况说明。</w:t>
      </w:r>
    </w:p>
    <w:p w:rsidR="0065347B" w:rsidRDefault="00480DFC">
      <w:pPr>
        <w:ind w:firstLine="630"/>
        <w:jc w:val="left"/>
        <w:rPr>
          <w:rFonts w:ascii="仿宋_GB2312" w:eastAsia="仿宋_GB2312" w:hAnsi="仿宋_GB2312"/>
          <w:kern w:val="0"/>
          <w:sz w:val="30"/>
          <w:szCs w:val="30"/>
        </w:rPr>
      </w:pPr>
      <w:r>
        <w:rPr>
          <w:rFonts w:ascii="仿宋_GB2312" w:eastAsia="仿宋_GB2312" w:hAnsi="仿宋_GB2312" w:hint="eastAsia"/>
          <w:kern w:val="0"/>
          <w:sz w:val="30"/>
          <w:szCs w:val="30"/>
        </w:rPr>
        <w:t>截止2021年12月31日，本部门（单位）国有资产占用情况</w:t>
      </w:r>
      <w:proofErr w:type="gramStart"/>
      <w:r>
        <w:rPr>
          <w:rFonts w:ascii="仿宋_GB2312" w:eastAsia="仿宋_GB2312" w:hAnsi="仿宋_GB2312" w:hint="eastAsia"/>
          <w:kern w:val="0"/>
          <w:sz w:val="30"/>
          <w:szCs w:val="30"/>
        </w:rPr>
        <w:t>见公开</w:t>
      </w:r>
      <w:proofErr w:type="gramEnd"/>
      <w:r>
        <w:rPr>
          <w:rFonts w:ascii="仿宋_GB2312" w:eastAsia="仿宋_GB2312" w:hAnsi="仿宋_GB2312" w:hint="eastAsia"/>
          <w:kern w:val="0"/>
          <w:sz w:val="30"/>
          <w:szCs w:val="30"/>
        </w:rPr>
        <w:t>10表《国有资产占用情况表》。</w:t>
      </w:r>
    </w:p>
    <w:p w:rsidR="0065347B" w:rsidRDefault="00480DFC">
      <w:pPr>
        <w:ind w:firstLine="630"/>
        <w:jc w:val="left"/>
        <w:rPr>
          <w:rFonts w:ascii="黑体" w:eastAsia="黑体" w:hAnsi="黑体"/>
          <w:sz w:val="30"/>
          <w:szCs w:val="30"/>
        </w:rPr>
      </w:pPr>
      <w:r>
        <w:rPr>
          <w:rFonts w:ascii="黑体" w:eastAsia="黑体" w:hAnsi="黑体" w:hint="eastAsia"/>
          <w:sz w:val="30"/>
          <w:szCs w:val="30"/>
        </w:rPr>
        <w:t>九、预算绩效情况说明</w:t>
      </w:r>
    </w:p>
    <w:p w:rsidR="0065347B" w:rsidRDefault="00480DF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65347B" w:rsidRDefault="00480DFC">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根据预算绩效管理要求，我单位组织对</w:t>
      </w:r>
      <w:r>
        <w:rPr>
          <w:rFonts w:ascii="仿宋" w:eastAsia="仿宋" w:hAnsi="仿宋" w:cs="仿宋_GB2312"/>
          <w:kern w:val="0"/>
          <w:sz w:val="30"/>
          <w:szCs w:val="30"/>
        </w:rPr>
        <w:t>20</w:t>
      </w:r>
      <w:r>
        <w:rPr>
          <w:rFonts w:ascii="仿宋" w:eastAsia="仿宋" w:hAnsi="仿宋" w:cs="仿宋_GB2312" w:hint="eastAsia"/>
          <w:kern w:val="0"/>
          <w:sz w:val="30"/>
          <w:szCs w:val="30"/>
        </w:rPr>
        <w:t>21年度一般公共预算项目支出全面开展绩效自评，其中，</w:t>
      </w:r>
      <w:proofErr w:type="gramStart"/>
      <w:r>
        <w:rPr>
          <w:rFonts w:ascii="仿宋" w:eastAsia="仿宋" w:hAnsi="仿宋" w:cs="仿宋_GB2312" w:hint="eastAsia"/>
          <w:kern w:val="0"/>
          <w:sz w:val="30"/>
          <w:szCs w:val="30"/>
        </w:rPr>
        <w:t>一级项目</w:t>
      </w:r>
      <w:proofErr w:type="gramEnd"/>
      <w:r>
        <w:rPr>
          <w:rFonts w:ascii="仿宋" w:eastAsia="仿宋" w:hAnsi="仿宋" w:cs="仿宋_GB2312" w:hint="eastAsia"/>
          <w:kern w:val="0"/>
          <w:sz w:val="30"/>
          <w:szCs w:val="30"/>
        </w:rPr>
        <w:t xml:space="preserve">0 </w:t>
      </w:r>
      <w:proofErr w:type="gramStart"/>
      <w:r>
        <w:rPr>
          <w:rFonts w:ascii="仿宋" w:eastAsia="仿宋" w:hAnsi="仿宋" w:cs="仿宋_GB2312" w:hint="eastAsia"/>
          <w:kern w:val="0"/>
          <w:sz w:val="30"/>
          <w:szCs w:val="30"/>
        </w:rPr>
        <w:t>个</w:t>
      </w:r>
      <w:proofErr w:type="gramEnd"/>
      <w:r>
        <w:rPr>
          <w:rFonts w:ascii="仿宋" w:eastAsia="仿宋" w:hAnsi="仿宋" w:cs="仿宋_GB2312" w:hint="eastAsia"/>
          <w:kern w:val="0"/>
          <w:sz w:val="30"/>
          <w:szCs w:val="30"/>
        </w:rPr>
        <w:t>，二级项目</w:t>
      </w:r>
      <w:r>
        <w:rPr>
          <w:rFonts w:ascii="仿宋" w:eastAsia="仿宋" w:hAnsi="仿宋" w:cs="仿宋_GB2312" w:hint="eastAsia"/>
          <w:kern w:val="0"/>
          <w:sz w:val="30"/>
          <w:szCs w:val="30"/>
        </w:rPr>
        <w:lastRenderedPageBreak/>
        <w:t>1个，共涉及资金83.12万元，占一般公共预算项目支出总额100 %。组织对“妇女儿童工作经费”项目开展了部门评价，涉及一般公共预算支出 83.12万元。其中，对部门整体预算绩效委托第三方机构开展</w:t>
      </w:r>
      <w:r>
        <w:rPr>
          <w:rFonts w:ascii="仿宋" w:eastAsia="仿宋" w:hAnsi="仿宋" w:cs="宋体" w:hint="eastAsia"/>
          <w:kern w:val="0"/>
          <w:sz w:val="30"/>
          <w:szCs w:val="30"/>
        </w:rPr>
        <w:t>绩效评价</w:t>
      </w:r>
      <w:r>
        <w:rPr>
          <w:rFonts w:ascii="仿宋" w:eastAsia="仿宋" w:hAnsi="仿宋" w:cs="仿宋_GB2312" w:hint="eastAsia"/>
          <w:kern w:val="0"/>
          <w:sz w:val="30"/>
          <w:szCs w:val="30"/>
        </w:rPr>
        <w:t>。</w:t>
      </w:r>
    </w:p>
    <w:p w:rsidR="0065347B" w:rsidRPr="00AF2098" w:rsidRDefault="0065347B">
      <w:pPr>
        <w:autoSpaceDE w:val="0"/>
        <w:autoSpaceDN w:val="0"/>
        <w:adjustRightInd w:val="0"/>
        <w:spacing w:line="360" w:lineRule="auto"/>
        <w:jc w:val="left"/>
        <w:rPr>
          <w:rFonts w:ascii="仿宋" w:eastAsia="仿宋" w:hAnsi="仿宋" w:cs="仿宋_GB2312"/>
          <w:kern w:val="0"/>
          <w:sz w:val="30"/>
          <w:szCs w:val="30"/>
        </w:rPr>
      </w:pPr>
    </w:p>
    <w:p w:rsidR="00AF2098" w:rsidRDefault="00480DFC" w:rsidP="00AF2098">
      <w:pPr>
        <w:widowControl/>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（二）单位决算</w:t>
      </w:r>
      <w:proofErr w:type="gramStart"/>
      <w:r>
        <w:rPr>
          <w:rFonts w:ascii="仿宋_GB2312" w:eastAsia="仿宋_GB2312" w:hAnsi="仿宋_GB2312" w:cs="仿宋_GB2312" w:hint="eastAsia"/>
          <w:kern w:val="0"/>
          <w:sz w:val="30"/>
          <w:szCs w:val="30"/>
        </w:rPr>
        <w:t>中项目</w:t>
      </w:r>
      <w:proofErr w:type="gramEnd"/>
      <w:r>
        <w:rPr>
          <w:rFonts w:ascii="仿宋_GB2312" w:eastAsia="仿宋_GB2312" w:hAnsi="仿宋_GB2312" w:cs="仿宋_GB2312" w:hint="eastAsia"/>
          <w:kern w:val="0"/>
          <w:sz w:val="30"/>
          <w:szCs w:val="30"/>
        </w:rPr>
        <w:t>绩效自评情况</w:t>
      </w:r>
    </w:p>
    <w:p w:rsidR="00AF2098" w:rsidRDefault="00AF2098" w:rsidP="00AF2098">
      <w:pPr>
        <w:widowControl/>
        <w:ind w:firstLineChars="200" w:firstLine="600"/>
        <w:jc w:val="left"/>
      </w:pPr>
      <w:r>
        <w:rPr>
          <w:rFonts w:ascii="仿宋_GB2312" w:eastAsia="仿宋_GB2312" w:hAnsi="仿宋_GB2312" w:cs="仿宋_GB2312"/>
          <w:color w:val="000000"/>
          <w:kern w:val="0"/>
          <w:sz w:val="30"/>
          <w:szCs w:val="30"/>
        </w:rPr>
        <w:t>《项目支出绩效评价报告》</w:t>
      </w:r>
    </w:p>
    <w:p w:rsidR="00AF2098" w:rsidRDefault="00AF2098" w:rsidP="00AF2098">
      <w:pPr>
        <w:pStyle w:val="a6"/>
        <w:spacing w:line="560" w:lineRule="exact"/>
        <w:ind w:leftChars="-100" w:left="-210" w:rightChars="-151" w:right="-317"/>
        <w:jc w:val="center"/>
        <w:rPr>
          <w:rFonts w:ascii="仿宋" w:eastAsia="仿宋" w:hAnsi="仿宋" w:cs="仿宋"/>
          <w:kern w:val="2"/>
        </w:rPr>
      </w:pPr>
      <w:r>
        <w:rPr>
          <w:rFonts w:ascii="仿宋" w:eastAsia="仿宋" w:hAnsi="仿宋" w:cs="仿宋" w:hint="eastAsia"/>
          <w:kern w:val="2"/>
        </w:rPr>
        <w:t>景德镇市妇女联合会</w:t>
      </w:r>
    </w:p>
    <w:p w:rsidR="00AF2098" w:rsidRDefault="00AF2098" w:rsidP="00AF2098">
      <w:pPr>
        <w:pStyle w:val="a6"/>
        <w:spacing w:line="560" w:lineRule="exact"/>
        <w:ind w:leftChars="-100" w:left="-210" w:rightChars="-151" w:right="-317"/>
        <w:jc w:val="center"/>
        <w:rPr>
          <w:rFonts w:ascii="仿宋" w:eastAsia="仿宋" w:hAnsi="仿宋" w:cs="仿宋"/>
          <w:kern w:val="2"/>
        </w:rPr>
      </w:pPr>
      <w:r>
        <w:rPr>
          <w:rFonts w:ascii="仿宋" w:eastAsia="仿宋" w:hAnsi="仿宋" w:cs="仿宋" w:hint="eastAsia"/>
          <w:kern w:val="2"/>
        </w:rPr>
        <w:t>妇女改革工作专项经费绩效评价报告</w:t>
      </w:r>
    </w:p>
    <w:p w:rsidR="00AF2098" w:rsidRDefault="00AF2098" w:rsidP="00AF2098">
      <w:pPr>
        <w:pStyle w:val="a6"/>
        <w:spacing w:line="560" w:lineRule="exact"/>
        <w:ind w:leftChars="-100" w:left="-210" w:rightChars="-151" w:right="-317"/>
        <w:rPr>
          <w:rFonts w:ascii="仿宋_GB2312"/>
          <w:szCs w:val="30"/>
        </w:rPr>
      </w:pPr>
      <w:r>
        <w:rPr>
          <w:rFonts w:ascii="仿宋" w:eastAsia="仿宋" w:hAnsi="仿宋" w:cs="仿宋" w:hint="eastAsia"/>
          <w:kern w:val="2"/>
        </w:rPr>
        <w:t>为贯彻落实《中共江西省委江西省人民政府关于全面实施预算绩效管理的实施意见》（</w:t>
      </w:r>
      <w:proofErr w:type="gramStart"/>
      <w:r>
        <w:rPr>
          <w:rFonts w:ascii="仿宋" w:eastAsia="仿宋" w:hAnsi="仿宋" w:cs="仿宋" w:hint="eastAsia"/>
          <w:kern w:val="2"/>
        </w:rPr>
        <w:t>赣发〔2019〕</w:t>
      </w:r>
      <w:proofErr w:type="gramEnd"/>
      <w:r>
        <w:rPr>
          <w:rFonts w:ascii="仿宋" w:eastAsia="仿宋" w:hAnsi="仿宋" w:cs="仿宋" w:hint="eastAsia"/>
          <w:kern w:val="2"/>
        </w:rPr>
        <w:t>8号）的文件精神，进一步规范和加强部门项目财务支出经费管理，提高财务资金使用绩效，景德镇市妇女联合会就本部门妇女专项经费支出投入、产出，效果、满意度四个方面开展绩效自我评价，现将评价情况报告如下：</w:t>
      </w:r>
    </w:p>
    <w:p w:rsidR="00AF2098" w:rsidRPr="006106B0" w:rsidRDefault="00AF2098" w:rsidP="00AF2098">
      <w:pPr>
        <w:pStyle w:val="a6"/>
        <w:spacing w:line="560" w:lineRule="exact"/>
        <w:ind w:leftChars="-100" w:left="-210" w:rightChars="-151" w:right="-317"/>
        <w:rPr>
          <w:rFonts w:ascii="仿宋" w:eastAsia="仿宋" w:hAnsi="仿宋" w:cs="仿宋"/>
          <w:kern w:val="2"/>
        </w:rPr>
      </w:pPr>
      <w:r>
        <w:rPr>
          <w:rFonts w:ascii="仿宋" w:eastAsia="仿宋" w:hAnsi="仿宋" w:cs="仿宋" w:hint="eastAsia"/>
          <w:kern w:val="2"/>
        </w:rPr>
        <w:t>一、项目基本情况</w:t>
      </w:r>
    </w:p>
    <w:p w:rsidR="00AF2098" w:rsidRPr="000E1236" w:rsidRDefault="00AF2098" w:rsidP="00AF2098">
      <w:pPr>
        <w:rPr>
          <w:rFonts w:ascii="仿宋" w:eastAsia="仿宋" w:hAnsi="仿宋"/>
          <w:sz w:val="28"/>
          <w:szCs w:val="28"/>
        </w:rPr>
      </w:pPr>
      <w:r>
        <w:rPr>
          <w:rFonts w:ascii="仿宋" w:eastAsia="仿宋" w:hAnsi="仿宋" w:hint="eastAsia"/>
          <w:sz w:val="28"/>
          <w:szCs w:val="28"/>
        </w:rPr>
        <w:t>（一）</w:t>
      </w:r>
      <w:r w:rsidRPr="000E1236">
        <w:rPr>
          <w:rFonts w:ascii="仿宋" w:eastAsia="仿宋" w:hAnsi="仿宋" w:hint="eastAsia"/>
          <w:sz w:val="28"/>
          <w:szCs w:val="28"/>
        </w:rPr>
        <w:t>、项目概况</w:t>
      </w:r>
    </w:p>
    <w:p w:rsidR="00AF2098" w:rsidRPr="000E1236" w:rsidRDefault="00AF2098" w:rsidP="00AF2098">
      <w:pPr>
        <w:rPr>
          <w:rFonts w:ascii="仿宋" w:eastAsia="仿宋" w:hAnsi="仿宋"/>
          <w:sz w:val="28"/>
          <w:szCs w:val="28"/>
        </w:rPr>
      </w:pPr>
      <w:r>
        <w:rPr>
          <w:rFonts w:ascii="仿宋" w:eastAsia="仿宋" w:hAnsi="仿宋" w:hint="eastAsia"/>
          <w:sz w:val="28"/>
          <w:szCs w:val="28"/>
        </w:rPr>
        <w:t>项目资金申报及批复情况：</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hint="eastAsia"/>
          <w:sz w:val="28"/>
          <w:szCs w:val="28"/>
        </w:rPr>
        <w:t>按照年度目标下达的任务，执行前、后报送相关资料，专门项目申报和批复。</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hint="eastAsia"/>
          <w:sz w:val="28"/>
          <w:szCs w:val="28"/>
        </w:rPr>
        <w:t>在项目实施过程中，市妇女联合会对中、省下达的各项资金以及安排配套的资金做到了专款专用。</w:t>
      </w:r>
    </w:p>
    <w:p w:rsidR="00AF2098" w:rsidRPr="000E1236" w:rsidRDefault="00AF2098" w:rsidP="00AF2098">
      <w:pPr>
        <w:rPr>
          <w:rFonts w:ascii="仿宋" w:eastAsia="仿宋" w:hAnsi="仿宋"/>
          <w:sz w:val="28"/>
          <w:szCs w:val="28"/>
        </w:rPr>
      </w:pPr>
      <w:r w:rsidRPr="000E1236">
        <w:rPr>
          <w:rFonts w:ascii="仿宋" w:eastAsia="仿宋" w:hAnsi="仿宋" w:hint="eastAsia"/>
          <w:sz w:val="28"/>
          <w:szCs w:val="28"/>
        </w:rPr>
        <w:t>二、项目实施及管理情况</w:t>
      </w:r>
    </w:p>
    <w:p w:rsidR="00AF2098" w:rsidRPr="000E1236" w:rsidRDefault="00AF2098" w:rsidP="00AF2098">
      <w:pPr>
        <w:rPr>
          <w:rFonts w:ascii="仿宋" w:eastAsia="仿宋" w:hAnsi="仿宋"/>
          <w:sz w:val="28"/>
          <w:szCs w:val="28"/>
        </w:rPr>
      </w:pPr>
      <w:r w:rsidRPr="000E1236">
        <w:rPr>
          <w:rFonts w:ascii="仿宋" w:eastAsia="仿宋" w:hAnsi="仿宋" w:hint="eastAsia"/>
          <w:sz w:val="28"/>
          <w:szCs w:val="28"/>
        </w:rPr>
        <w:t>（一）资金计划、到位及使用情况</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hint="eastAsia"/>
          <w:sz w:val="28"/>
          <w:szCs w:val="28"/>
        </w:rPr>
        <w:lastRenderedPageBreak/>
        <w:t>2021年，我单位严格执行财务管理各项规定，结合工作的实效性，合理安排妇联专项经费，确保工作顺利开展。2021年，市妇女联合会资金情况：专项工作经费83.12万元，资金到位率100%。整个专项资金的投入情况符合各项规定和要求。</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（二）项目财务管理情况</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sz w:val="28"/>
          <w:szCs w:val="28"/>
        </w:rPr>
        <w:t xml:space="preserve"> 为加</w:t>
      </w:r>
      <w:r w:rsidRPr="000E1236">
        <w:rPr>
          <w:rFonts w:ascii="仿宋" w:eastAsia="仿宋" w:hAnsi="仿宋" w:hint="eastAsia"/>
          <w:sz w:val="28"/>
          <w:szCs w:val="28"/>
        </w:rPr>
        <w:t>专项</w:t>
      </w:r>
      <w:r w:rsidRPr="000E1236">
        <w:rPr>
          <w:rFonts w:ascii="仿宋" w:eastAsia="仿宋" w:hAnsi="仿宋"/>
          <w:sz w:val="28"/>
          <w:szCs w:val="28"/>
        </w:rPr>
        <w:t>资金的管理和监督，规范专项资金使用，提高资金使用效率，</w:t>
      </w:r>
      <w:r w:rsidRPr="000E1236">
        <w:rPr>
          <w:rFonts w:ascii="仿宋" w:eastAsia="仿宋" w:hAnsi="仿宋" w:hint="eastAsia"/>
          <w:sz w:val="28"/>
          <w:szCs w:val="28"/>
        </w:rPr>
        <w:t>我单位</w:t>
      </w:r>
      <w:r w:rsidRPr="000E1236">
        <w:rPr>
          <w:rFonts w:ascii="仿宋" w:eastAsia="仿宋" w:hAnsi="仿宋"/>
          <w:sz w:val="28"/>
          <w:szCs w:val="28"/>
        </w:rPr>
        <w:t>严格按照《会计法》的规定，依法设置会计账簿，并保证其真实完整，根据实际发生的业务事项进行会计核算、填制会计凭证、登记会计账簿、编制财务会计报告。财务账务清楚，及时支出，手续健全，财务状况良好，管理规范有效。要求做到专款专用，使用专项资金时，要全部通过国库集中支付直接支付，严禁虚报、挤占、挪用。</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三、项目完成情况</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（一）高度重视预算管理绩效评价工作，成立了以主要领导为组长的预算绩效管理评价领导小组，强化了各部（室）的预算绩效管理意识，结合全年工作重点编制好总体预算和部门核定经费，并严格执行。</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二）认真贯彻执行财经制度和预算资金管理的各项规定，不断提高财会人员的业务水平和实际工作能力，组织财务部门和相关人员学习《行政事业单位内部控制规范》，组织相关人员进行内控情况的梳理和自查，严防出现内控盲点。</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（三）健全、完善单位各项管理制度。我单位先后制订了《景德镇市妇联预算绩效管理制度》、《市妇联系统常规工作绩效考评指标》、</w:t>
      </w:r>
      <w:r w:rsidRPr="000E1236">
        <w:rPr>
          <w:rFonts w:ascii="仿宋" w:eastAsia="仿宋" w:hAnsi="仿宋"/>
          <w:sz w:val="28"/>
          <w:szCs w:val="28"/>
        </w:rPr>
        <w:lastRenderedPageBreak/>
        <w:t>《景德镇市妇联创先争优项目书》等财务类管理制度，市妇联机关预算内经费在确保工作人员工资福利开支、工作顺利运行的前提下，坚持增收节支、量入为出、统筹兼顾、依法理财的原则，实事求是、科学合理安排其他支出，切实提高预算绩效。</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（四）严格“三公”经费的管理，秉持过“紧日子”、“苦日子”的思想，在保障各项工作正常运转的前提下，严控“三公”经费开支，全年“三公”经费控制在预算范围内。</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五）切实加强专项资金的管理，严格遵守招投标、政府采购等制度规定，按照少花钱、多办事、办好事的原则，对专项资金加强管理，实行分户核算、专款专用，规范资金运转流程和审批权限，切实提高专项资金使用效能。项目效益情况</w:t>
      </w:r>
      <w:r w:rsidRPr="000E1236">
        <w:rPr>
          <w:rFonts w:ascii="仿宋" w:eastAsia="仿宋" w:hAnsi="仿宋" w:hint="eastAsia"/>
          <w:sz w:val="28"/>
          <w:szCs w:val="28"/>
        </w:rPr>
        <w:t>。</w:t>
      </w:r>
    </w:p>
    <w:p w:rsidR="00AF2098" w:rsidRPr="000E1236" w:rsidRDefault="00AF2098" w:rsidP="00AF2098">
      <w:pPr>
        <w:rPr>
          <w:rFonts w:ascii="仿宋" w:eastAsia="仿宋" w:hAnsi="仿宋"/>
          <w:sz w:val="28"/>
          <w:szCs w:val="28"/>
        </w:rPr>
      </w:pPr>
      <w:r w:rsidRPr="000E1236">
        <w:rPr>
          <w:rFonts w:ascii="仿宋" w:eastAsia="仿宋" w:hAnsi="仿宋" w:hint="eastAsia"/>
          <w:sz w:val="28"/>
          <w:szCs w:val="28"/>
        </w:rPr>
        <w:t>四、</w:t>
      </w:r>
      <w:r w:rsidRPr="000E1236">
        <w:rPr>
          <w:rFonts w:ascii="仿宋" w:eastAsia="仿宋" w:hAnsi="仿宋"/>
          <w:sz w:val="28"/>
          <w:szCs w:val="28"/>
        </w:rPr>
        <w:t>项目效益情况</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1. 项目的经济性分析</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sz w:val="28"/>
          <w:szCs w:val="28"/>
        </w:rPr>
        <w:t>项目成本控制情况：项目支出资金使用严格按照有关财务制度执行，并经核算严格审核使用。项目成本节约情况：项目支出过程中均按照厉行节约原则完成。</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 xml:space="preserve">2. 项目的效率性分析 </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sz w:val="28"/>
          <w:szCs w:val="28"/>
        </w:rPr>
        <w:t>项目的实施进度：全部按时完成专项实施内容。完成数量和质量：按照</w:t>
      </w:r>
      <w:r w:rsidRPr="000E1236">
        <w:rPr>
          <w:rFonts w:ascii="仿宋" w:eastAsia="仿宋" w:hAnsi="仿宋" w:hint="eastAsia"/>
          <w:sz w:val="28"/>
          <w:szCs w:val="28"/>
        </w:rPr>
        <w:t>2021</w:t>
      </w:r>
      <w:r w:rsidRPr="000E1236">
        <w:rPr>
          <w:rFonts w:ascii="仿宋" w:eastAsia="仿宋" w:hAnsi="仿宋"/>
          <w:sz w:val="28"/>
          <w:szCs w:val="28"/>
        </w:rPr>
        <w:t>年专项资金绩效目标申报表计划，按时按量完成原定计划和目标。</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3. 项目的有效性分析</w:t>
      </w:r>
    </w:p>
    <w:p w:rsidR="00AF2098" w:rsidRPr="000E1236" w:rsidRDefault="00AF2098" w:rsidP="00AF2098">
      <w:pPr>
        <w:ind w:firstLineChars="200" w:firstLine="560"/>
        <w:rPr>
          <w:rFonts w:ascii="仿宋" w:eastAsia="仿宋" w:hAnsi="仿宋"/>
          <w:sz w:val="28"/>
          <w:szCs w:val="28"/>
        </w:rPr>
      </w:pPr>
      <w:r w:rsidRPr="000E1236">
        <w:rPr>
          <w:rFonts w:ascii="仿宋" w:eastAsia="仿宋" w:hAnsi="仿宋"/>
          <w:sz w:val="28"/>
          <w:szCs w:val="28"/>
        </w:rPr>
        <w:t>项目实施对经济和社会的影响</w:t>
      </w:r>
      <w:r w:rsidRPr="000E1236">
        <w:rPr>
          <w:rFonts w:ascii="仿宋" w:eastAsia="仿宋" w:hAnsi="仿宋" w:hint="eastAsia"/>
          <w:sz w:val="28"/>
          <w:szCs w:val="28"/>
        </w:rPr>
        <w:t>：</w:t>
      </w:r>
      <w:r w:rsidRPr="000E1236">
        <w:rPr>
          <w:rFonts w:ascii="仿宋" w:eastAsia="仿宋" w:hAnsi="仿宋"/>
          <w:sz w:val="28"/>
          <w:szCs w:val="28"/>
        </w:rPr>
        <w:t>绩效目标基本达成，取得了较好</w:t>
      </w:r>
      <w:r w:rsidRPr="000E1236">
        <w:rPr>
          <w:rFonts w:ascii="仿宋" w:eastAsia="仿宋" w:hAnsi="仿宋"/>
          <w:sz w:val="28"/>
          <w:szCs w:val="28"/>
        </w:rPr>
        <w:lastRenderedPageBreak/>
        <w:t>的社会效益。维护了社会和谐稳定，促进了全市经济发展。</w:t>
      </w:r>
    </w:p>
    <w:p w:rsidR="00AF2098" w:rsidRPr="000E1236" w:rsidRDefault="00AF2098" w:rsidP="00AF2098">
      <w:pPr>
        <w:rPr>
          <w:rFonts w:ascii="仿宋" w:eastAsia="仿宋" w:hAnsi="仿宋"/>
          <w:sz w:val="28"/>
          <w:szCs w:val="28"/>
        </w:rPr>
      </w:pPr>
      <w:r w:rsidRPr="000E1236">
        <w:rPr>
          <w:rFonts w:ascii="仿宋" w:eastAsia="仿宋" w:hAnsi="仿宋"/>
          <w:sz w:val="28"/>
          <w:szCs w:val="28"/>
        </w:rPr>
        <w:t>4. 项目的可持续性分析</w:t>
      </w:r>
    </w:p>
    <w:p w:rsidR="00AF2098" w:rsidRPr="006106B0" w:rsidRDefault="00AF2098" w:rsidP="00AF2098">
      <w:pPr>
        <w:rPr>
          <w:rFonts w:ascii="仿宋" w:eastAsia="仿宋" w:hAnsi="仿宋"/>
          <w:sz w:val="28"/>
          <w:szCs w:val="28"/>
        </w:rPr>
      </w:pPr>
      <w:r w:rsidRPr="000E1236">
        <w:rPr>
          <w:rFonts w:ascii="仿宋" w:eastAsia="仿宋" w:hAnsi="仿宋"/>
          <w:sz w:val="28"/>
          <w:szCs w:val="28"/>
        </w:rPr>
        <w:t xml:space="preserve"> 继续维护全市社会和谐稳定，促进全市平稳快速发展。</w:t>
      </w:r>
    </w:p>
    <w:p w:rsidR="0065347B" w:rsidRPr="00AF2098" w:rsidRDefault="0065347B">
      <w:pPr>
        <w:autoSpaceDE w:val="0"/>
        <w:autoSpaceDN w:val="0"/>
        <w:adjustRightInd w:val="0"/>
        <w:spacing w:line="360" w:lineRule="auto"/>
        <w:jc w:val="left"/>
        <w:rPr>
          <w:rFonts w:ascii="仿宋" w:eastAsia="仿宋" w:hAnsi="仿宋" w:cs="仿宋_GB2312"/>
          <w:kern w:val="0"/>
          <w:sz w:val="30"/>
          <w:szCs w:val="30"/>
        </w:rPr>
      </w:pPr>
    </w:p>
    <w:p w:rsidR="00B66749" w:rsidRDefault="00480DFC" w:rsidP="00B66749">
      <w:pPr>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妇联是党和政府联系妇女群众的桥梁和纽带，是国家政权的重要社会支柱。体现了妇联妇女利益代言人的合法性和权威性，妇联组织承担着处理国家妇女事务和促进妇女发展的管理职能。2021年景德镇市妇联，大力举办妇女各项技能培训,开展各类优秀妇女的评选、表彰活动，开展贫困妇女儿童慰问活动，等等，以高效、服务、务实、廉洁为要求，增强服务意识，提高服务效率，注重服务质量，圆满完成各项工作任务，得到了上级部门和广大</w:t>
      </w:r>
      <w:r w:rsidRPr="00B66749">
        <w:rPr>
          <w:rFonts w:ascii="仿宋" w:eastAsia="仿宋" w:hAnsi="仿宋" w:cs="仿宋" w:hint="eastAsia"/>
          <w:color w:val="333333"/>
          <w:sz w:val="30"/>
          <w:szCs w:val="30"/>
        </w:rPr>
        <w:t>群众的好评</w:t>
      </w:r>
      <w:r w:rsidR="00B66749">
        <w:rPr>
          <w:rFonts w:ascii="仿宋" w:eastAsia="仿宋" w:hAnsi="仿宋" w:cs="仿宋" w:hint="eastAsia"/>
          <w:color w:val="333333"/>
          <w:sz w:val="30"/>
          <w:szCs w:val="30"/>
        </w:rPr>
        <w:t>。</w:t>
      </w:r>
    </w:p>
    <w:p w:rsidR="0065347B" w:rsidRPr="00B66749" w:rsidRDefault="00B66749" w:rsidP="00B66749">
      <w:pPr>
        <w:ind w:firstLineChars="200" w:firstLine="560"/>
        <w:rPr>
          <w:rFonts w:ascii="仿宋" w:eastAsia="仿宋" w:hAnsi="仿宋"/>
          <w:sz w:val="28"/>
          <w:szCs w:val="28"/>
        </w:rPr>
      </w:pPr>
      <w:r>
        <w:rPr>
          <w:rFonts w:ascii="仿宋" w:eastAsia="仿宋" w:hAnsi="仿宋"/>
          <w:sz w:val="28"/>
          <w:szCs w:val="28"/>
        </w:rPr>
        <w:t>妇联专项经费</w:t>
      </w:r>
      <w:r w:rsidRPr="00B66749">
        <w:rPr>
          <w:rFonts w:ascii="仿宋" w:eastAsia="仿宋" w:hAnsi="仿宋"/>
          <w:sz w:val="28"/>
          <w:szCs w:val="28"/>
        </w:rPr>
        <w:t xml:space="preserve">项目成本控制情况：项目支出资金使用严格按照有关财务制度执行，并经核算严格审核使用。项目成本节约情况：项目支出过程中均按照厉行节约原则完成。项目的效率性分析 </w:t>
      </w:r>
      <w:r>
        <w:rPr>
          <w:rFonts w:ascii="仿宋" w:eastAsia="仿宋" w:hAnsi="仿宋" w:hint="eastAsia"/>
          <w:sz w:val="28"/>
          <w:szCs w:val="28"/>
        </w:rPr>
        <w:t>：</w:t>
      </w:r>
      <w:r w:rsidRPr="00B66749">
        <w:rPr>
          <w:rFonts w:ascii="仿宋" w:eastAsia="仿宋" w:hAnsi="仿宋"/>
          <w:sz w:val="28"/>
          <w:szCs w:val="28"/>
        </w:rPr>
        <w:t>项目的实施进度：全部按时完成专项实施内容。完成数量和质量：按照</w:t>
      </w:r>
      <w:r w:rsidRPr="00B66749">
        <w:rPr>
          <w:rFonts w:ascii="仿宋" w:eastAsia="仿宋" w:hAnsi="仿宋" w:hint="eastAsia"/>
          <w:sz w:val="28"/>
          <w:szCs w:val="28"/>
        </w:rPr>
        <w:t>2021</w:t>
      </w:r>
      <w:r w:rsidRPr="00B66749">
        <w:rPr>
          <w:rFonts w:ascii="仿宋" w:eastAsia="仿宋" w:hAnsi="仿宋"/>
          <w:sz w:val="28"/>
          <w:szCs w:val="28"/>
        </w:rPr>
        <w:t>年专项资金绩效目标申报表计划，按时按量完成原定计划和目标。项目的有效性分析</w:t>
      </w:r>
      <w:r>
        <w:rPr>
          <w:rFonts w:ascii="仿宋" w:eastAsia="仿宋" w:hAnsi="仿宋" w:hint="eastAsia"/>
          <w:sz w:val="28"/>
          <w:szCs w:val="28"/>
        </w:rPr>
        <w:t>：</w:t>
      </w:r>
      <w:r w:rsidRPr="00B66749">
        <w:rPr>
          <w:rFonts w:ascii="仿宋" w:eastAsia="仿宋" w:hAnsi="仿宋"/>
          <w:sz w:val="28"/>
          <w:szCs w:val="28"/>
        </w:rPr>
        <w:t>项目实施对经济和社会的影响</w:t>
      </w:r>
      <w:r w:rsidRPr="00B66749">
        <w:rPr>
          <w:rFonts w:ascii="仿宋" w:eastAsia="仿宋" w:hAnsi="仿宋" w:hint="eastAsia"/>
          <w:sz w:val="28"/>
          <w:szCs w:val="28"/>
        </w:rPr>
        <w:t>：</w:t>
      </w:r>
      <w:r w:rsidRPr="00B66749">
        <w:rPr>
          <w:rFonts w:ascii="仿宋" w:eastAsia="仿宋" w:hAnsi="仿宋"/>
          <w:sz w:val="28"/>
          <w:szCs w:val="28"/>
        </w:rPr>
        <w:t>绩效目标基本达成，取得了较好的社会效益。维护了社会和谐稳定，促进了全市经济发展。项目的可持续性分析</w:t>
      </w:r>
      <w:r>
        <w:rPr>
          <w:rFonts w:ascii="仿宋" w:eastAsia="仿宋" w:hAnsi="仿宋" w:hint="eastAsia"/>
          <w:sz w:val="28"/>
          <w:szCs w:val="28"/>
        </w:rPr>
        <w:t>：</w:t>
      </w:r>
      <w:r w:rsidRPr="00B66749">
        <w:rPr>
          <w:rFonts w:ascii="仿宋" w:eastAsia="仿宋" w:hAnsi="仿宋"/>
          <w:sz w:val="28"/>
          <w:szCs w:val="28"/>
        </w:rPr>
        <w:t xml:space="preserve"> 继续维护全市社会和谐稳定，促进全市平稳快速发展</w:t>
      </w:r>
      <w:r>
        <w:rPr>
          <w:sz w:val="28"/>
          <w:szCs w:val="28"/>
        </w:rPr>
        <w:t>。</w:t>
      </w:r>
    </w:p>
    <w:tbl>
      <w:tblPr>
        <w:tblpPr w:leftFromText="180" w:rightFromText="180" w:vertAnchor="text" w:horzAnchor="page" w:tblpX="1045" w:tblpY="202"/>
        <w:tblOverlap w:val="never"/>
        <w:tblW w:w="10560" w:type="dxa"/>
        <w:tblLook w:val="04A0"/>
      </w:tblPr>
      <w:tblGrid>
        <w:gridCol w:w="1060"/>
        <w:gridCol w:w="866"/>
        <w:gridCol w:w="1054"/>
        <w:gridCol w:w="29"/>
        <w:gridCol w:w="1329"/>
        <w:gridCol w:w="1042"/>
        <w:gridCol w:w="816"/>
        <w:gridCol w:w="966"/>
        <w:gridCol w:w="855"/>
        <w:gridCol w:w="837"/>
        <w:gridCol w:w="898"/>
        <w:gridCol w:w="808"/>
      </w:tblGrid>
      <w:tr w:rsidR="0065347B">
        <w:trPr>
          <w:trHeight w:val="480"/>
        </w:trPr>
        <w:tc>
          <w:tcPr>
            <w:tcW w:w="10560" w:type="dxa"/>
            <w:gridSpan w:val="12"/>
            <w:tcBorders>
              <w:top w:val="nil"/>
              <w:left w:val="nil"/>
              <w:bottom w:val="nil"/>
              <w:right w:val="nil"/>
            </w:tcBorders>
            <w:noWrap/>
            <w:vAlign w:val="center"/>
          </w:tcPr>
          <w:p w:rsidR="0065347B" w:rsidRDefault="00480DFC">
            <w:pPr>
              <w:widowControl/>
              <w:jc w:val="center"/>
              <w:textAlignment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color w:val="000000"/>
                <w:kern w:val="0"/>
                <w:sz w:val="44"/>
                <w:szCs w:val="44"/>
              </w:rPr>
              <w:lastRenderedPageBreak/>
              <w:t>项目支出绩效自评表</w:t>
            </w:r>
          </w:p>
        </w:tc>
      </w:tr>
      <w:tr w:rsidR="0065347B">
        <w:trPr>
          <w:trHeight w:val="342"/>
        </w:trPr>
        <w:tc>
          <w:tcPr>
            <w:tcW w:w="10560" w:type="dxa"/>
            <w:gridSpan w:val="12"/>
            <w:tcBorders>
              <w:top w:val="nil"/>
              <w:left w:val="nil"/>
              <w:bottom w:val="nil"/>
              <w:right w:val="nil"/>
            </w:tcBorders>
            <w:noWrap/>
          </w:tcPr>
          <w:p w:rsidR="0065347B" w:rsidRDefault="00480DFC">
            <w:pPr>
              <w:widowControl/>
              <w:jc w:val="center"/>
              <w:textAlignment w:val="top"/>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  2021 年度）</w:t>
            </w:r>
          </w:p>
        </w:tc>
      </w:tr>
      <w:tr w:rsidR="0065347B">
        <w:trPr>
          <w:trHeight w:val="342"/>
        </w:trPr>
        <w:tc>
          <w:tcPr>
            <w:tcW w:w="1060" w:type="dxa"/>
            <w:tcBorders>
              <w:top w:val="single" w:sz="8" w:space="0" w:color="000000"/>
              <w:left w:val="single" w:sz="8" w:space="0" w:color="000000"/>
              <w:bottom w:val="single" w:sz="8" w:space="0" w:color="000000"/>
              <w:right w:val="nil"/>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866" w:type="dxa"/>
            <w:tcBorders>
              <w:top w:val="single" w:sz="8" w:space="0" w:color="000000"/>
              <w:left w:val="nil"/>
              <w:bottom w:val="single" w:sz="8" w:space="0" w:color="000000"/>
              <w:right w:val="nil"/>
            </w:tcBorders>
            <w:noWrap/>
            <w:vAlign w:val="center"/>
          </w:tcPr>
          <w:p w:rsidR="0065347B" w:rsidRDefault="0065347B">
            <w:pPr>
              <w:jc w:val="center"/>
              <w:rPr>
                <w:rFonts w:ascii="宋体" w:hAnsi="宋体" w:cs="宋体"/>
                <w:color w:val="000000"/>
                <w:sz w:val="18"/>
                <w:szCs w:val="18"/>
              </w:rPr>
            </w:pPr>
          </w:p>
        </w:tc>
        <w:tc>
          <w:tcPr>
            <w:tcW w:w="8634" w:type="dxa"/>
            <w:gridSpan w:val="10"/>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妇联专项经费</w:t>
            </w:r>
          </w:p>
        </w:tc>
      </w:tr>
      <w:tr w:rsidR="0065347B">
        <w:trPr>
          <w:trHeight w:val="342"/>
        </w:trPr>
        <w:tc>
          <w:tcPr>
            <w:tcW w:w="1060"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主管部门</w:t>
            </w:r>
          </w:p>
        </w:tc>
        <w:tc>
          <w:tcPr>
            <w:tcW w:w="5136" w:type="dxa"/>
            <w:gridSpan w:val="6"/>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景德镇市妇女联合会</w:t>
            </w:r>
          </w:p>
        </w:tc>
        <w:tc>
          <w:tcPr>
            <w:tcW w:w="1821"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实施单位</w:t>
            </w:r>
          </w:p>
        </w:tc>
        <w:tc>
          <w:tcPr>
            <w:tcW w:w="2543" w:type="dxa"/>
            <w:gridSpan w:val="3"/>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景德镇市妇女联合会</w:t>
            </w:r>
          </w:p>
        </w:tc>
      </w:tr>
      <w:tr w:rsidR="0065347B">
        <w:trPr>
          <w:trHeight w:val="342"/>
        </w:trPr>
        <w:tc>
          <w:tcPr>
            <w:tcW w:w="1060" w:type="dxa"/>
            <w:vMerge w:val="restart"/>
            <w:tcBorders>
              <w:top w:val="nil"/>
              <w:left w:val="single" w:sz="8" w:space="0" w:color="000000"/>
              <w:bottom w:val="nil"/>
              <w:right w:val="nil"/>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1949" w:type="dxa"/>
            <w:gridSpan w:val="3"/>
            <w:vMerge w:val="restart"/>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329"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年初预算数</w:t>
            </w:r>
          </w:p>
        </w:tc>
        <w:tc>
          <w:tcPr>
            <w:tcW w:w="1858" w:type="dxa"/>
            <w:gridSpan w:val="2"/>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全年预算数A</w:t>
            </w:r>
          </w:p>
        </w:tc>
        <w:tc>
          <w:tcPr>
            <w:tcW w:w="1821" w:type="dxa"/>
            <w:gridSpan w:val="2"/>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全年执行数B</w:t>
            </w:r>
          </w:p>
        </w:tc>
        <w:tc>
          <w:tcPr>
            <w:tcW w:w="837"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分值</w:t>
            </w:r>
          </w:p>
        </w:tc>
        <w:tc>
          <w:tcPr>
            <w:tcW w:w="898" w:type="dxa"/>
            <w:vMerge w:val="restart"/>
            <w:tcBorders>
              <w:top w:val="single" w:sz="8" w:space="0" w:color="000000"/>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执行率</w:t>
            </w:r>
          </w:p>
        </w:tc>
        <w:tc>
          <w:tcPr>
            <w:tcW w:w="808"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得分</w:t>
            </w:r>
          </w:p>
        </w:tc>
      </w:tr>
      <w:tr w:rsidR="0065347B">
        <w:trPr>
          <w:trHeight w:val="342"/>
        </w:trPr>
        <w:tc>
          <w:tcPr>
            <w:tcW w:w="1060" w:type="dxa"/>
            <w:vMerge/>
            <w:tcBorders>
              <w:top w:val="nil"/>
              <w:left w:val="single" w:sz="8" w:space="0" w:color="000000"/>
              <w:bottom w:val="nil"/>
              <w:right w:val="nil"/>
            </w:tcBorders>
            <w:noWrap/>
            <w:vAlign w:val="center"/>
          </w:tcPr>
          <w:p w:rsidR="0065347B" w:rsidRDefault="0065347B">
            <w:pPr>
              <w:jc w:val="center"/>
              <w:rPr>
                <w:rFonts w:ascii="宋体" w:hAnsi="宋体" w:cs="宋体"/>
                <w:color w:val="000000"/>
                <w:sz w:val="18"/>
                <w:szCs w:val="18"/>
              </w:rPr>
            </w:pPr>
          </w:p>
        </w:tc>
        <w:tc>
          <w:tcPr>
            <w:tcW w:w="1949" w:type="dxa"/>
            <w:gridSpan w:val="3"/>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329"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858" w:type="dxa"/>
            <w:gridSpan w:val="2"/>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821" w:type="dxa"/>
            <w:gridSpan w:val="2"/>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37"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98" w:type="dxa"/>
            <w:vMerge/>
            <w:tcBorders>
              <w:top w:val="single" w:sz="8" w:space="0" w:color="000000"/>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08"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nil"/>
            </w:tcBorders>
            <w:noWrap/>
            <w:vAlign w:val="center"/>
          </w:tcPr>
          <w:p w:rsidR="0065347B" w:rsidRDefault="0065347B">
            <w:pPr>
              <w:jc w:val="center"/>
              <w:rPr>
                <w:rFonts w:ascii="宋体" w:hAnsi="宋体" w:cs="宋体"/>
                <w:color w:val="000000"/>
                <w:sz w:val="18"/>
                <w:szCs w:val="18"/>
              </w:rPr>
            </w:pPr>
          </w:p>
        </w:tc>
        <w:tc>
          <w:tcPr>
            <w:tcW w:w="1949"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329"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1858"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1821"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9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80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r>
      <w:tr w:rsidR="0065347B">
        <w:trPr>
          <w:trHeight w:val="342"/>
        </w:trPr>
        <w:tc>
          <w:tcPr>
            <w:tcW w:w="1060" w:type="dxa"/>
            <w:vMerge/>
            <w:tcBorders>
              <w:top w:val="nil"/>
              <w:left w:val="single" w:sz="8" w:space="0" w:color="000000"/>
              <w:bottom w:val="nil"/>
              <w:right w:val="nil"/>
            </w:tcBorders>
            <w:noWrap/>
            <w:vAlign w:val="center"/>
          </w:tcPr>
          <w:p w:rsidR="0065347B" w:rsidRDefault="0065347B">
            <w:pPr>
              <w:jc w:val="center"/>
              <w:rPr>
                <w:rFonts w:ascii="宋体" w:hAnsi="宋体" w:cs="宋体"/>
                <w:color w:val="000000"/>
                <w:sz w:val="18"/>
                <w:szCs w:val="18"/>
              </w:rPr>
            </w:pPr>
          </w:p>
        </w:tc>
        <w:tc>
          <w:tcPr>
            <w:tcW w:w="1949"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其中：当年财政拨款</w:t>
            </w:r>
          </w:p>
        </w:tc>
        <w:tc>
          <w:tcPr>
            <w:tcW w:w="1329"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1858"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1821"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83.12</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9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80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r>
      <w:tr w:rsidR="0065347B">
        <w:trPr>
          <w:trHeight w:val="342"/>
        </w:trPr>
        <w:tc>
          <w:tcPr>
            <w:tcW w:w="1060" w:type="dxa"/>
            <w:vMerge/>
            <w:tcBorders>
              <w:top w:val="nil"/>
              <w:left w:val="single" w:sz="8" w:space="0" w:color="000000"/>
              <w:bottom w:val="nil"/>
              <w:right w:val="nil"/>
            </w:tcBorders>
            <w:noWrap/>
            <w:vAlign w:val="center"/>
          </w:tcPr>
          <w:p w:rsidR="0065347B" w:rsidRDefault="0065347B">
            <w:pPr>
              <w:jc w:val="center"/>
              <w:rPr>
                <w:rFonts w:ascii="宋体" w:hAnsi="宋体" w:cs="宋体"/>
                <w:color w:val="000000"/>
                <w:sz w:val="18"/>
                <w:szCs w:val="18"/>
              </w:rPr>
            </w:pPr>
          </w:p>
        </w:tc>
        <w:tc>
          <w:tcPr>
            <w:tcW w:w="1949"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上年结转资金</w:t>
            </w:r>
          </w:p>
        </w:tc>
        <w:tc>
          <w:tcPr>
            <w:tcW w:w="1329"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8"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21" w:type="dxa"/>
            <w:gridSpan w:val="2"/>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9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#VALUE!</w:t>
            </w:r>
          </w:p>
        </w:tc>
        <w:tc>
          <w:tcPr>
            <w:tcW w:w="808"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65347B">
        <w:trPr>
          <w:trHeight w:val="342"/>
        </w:trPr>
        <w:tc>
          <w:tcPr>
            <w:tcW w:w="1060" w:type="dxa"/>
            <w:vMerge/>
            <w:tcBorders>
              <w:top w:val="nil"/>
              <w:left w:val="single" w:sz="8" w:space="0" w:color="000000"/>
              <w:bottom w:val="nil"/>
              <w:right w:val="nil"/>
            </w:tcBorders>
            <w:noWrap/>
            <w:vAlign w:val="center"/>
          </w:tcPr>
          <w:p w:rsidR="0065347B" w:rsidRDefault="0065347B">
            <w:pPr>
              <w:jc w:val="center"/>
              <w:rPr>
                <w:rFonts w:ascii="宋体" w:hAnsi="宋体" w:cs="宋体"/>
                <w:color w:val="000000"/>
                <w:sz w:val="18"/>
                <w:szCs w:val="18"/>
              </w:rPr>
            </w:pPr>
          </w:p>
        </w:tc>
        <w:tc>
          <w:tcPr>
            <w:tcW w:w="1949" w:type="dxa"/>
            <w:gridSpan w:val="3"/>
            <w:tcBorders>
              <w:top w:val="nil"/>
              <w:left w:val="nil"/>
              <w:bottom w:val="nil"/>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其他资金</w:t>
            </w:r>
          </w:p>
        </w:tc>
        <w:tc>
          <w:tcPr>
            <w:tcW w:w="1329" w:type="dxa"/>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58" w:type="dxa"/>
            <w:gridSpan w:val="2"/>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821" w:type="dxa"/>
            <w:gridSpan w:val="2"/>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37" w:type="dxa"/>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898" w:type="dxa"/>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#VALUE!</w:t>
            </w:r>
          </w:p>
        </w:tc>
        <w:tc>
          <w:tcPr>
            <w:tcW w:w="808" w:type="dxa"/>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65347B">
        <w:trPr>
          <w:trHeight w:val="462"/>
        </w:trPr>
        <w:tc>
          <w:tcPr>
            <w:tcW w:w="1060" w:type="dxa"/>
            <w:tcBorders>
              <w:top w:val="single" w:sz="8" w:space="0" w:color="000000"/>
              <w:left w:val="single" w:sz="8" w:space="0" w:color="000000"/>
              <w:bottom w:val="single" w:sz="8" w:space="0" w:color="000000"/>
              <w:right w:val="nil"/>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年度总体目标</w:t>
            </w:r>
          </w:p>
        </w:tc>
        <w:tc>
          <w:tcPr>
            <w:tcW w:w="5136" w:type="dxa"/>
            <w:gridSpan w:val="6"/>
            <w:tcBorders>
              <w:top w:val="single" w:sz="8" w:space="0" w:color="000000"/>
              <w:left w:val="single" w:sz="4" w:space="0" w:color="000000"/>
              <w:bottom w:val="single" w:sz="8" w:space="0" w:color="000000"/>
              <w:right w:val="single" w:sz="4"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364" w:type="dxa"/>
            <w:gridSpan w:val="5"/>
            <w:tcBorders>
              <w:top w:val="single" w:sz="8" w:space="0" w:color="000000"/>
              <w:left w:val="single" w:sz="4" w:space="0" w:color="000000"/>
              <w:bottom w:val="single" w:sz="8" w:space="0" w:color="000000"/>
              <w:right w:val="single" w:sz="4"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实际完成情况</w:t>
            </w:r>
          </w:p>
        </w:tc>
      </w:tr>
      <w:tr w:rsidR="0065347B">
        <w:trPr>
          <w:trHeight w:val="342"/>
        </w:trPr>
        <w:tc>
          <w:tcPr>
            <w:tcW w:w="1060" w:type="dxa"/>
            <w:vMerge w:val="restart"/>
            <w:tcBorders>
              <w:top w:val="nil"/>
              <w:left w:val="single" w:sz="8" w:space="0" w:color="000000"/>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绩</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866"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2400" w:type="dxa"/>
            <w:gridSpan w:val="3"/>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816"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指标值</w:t>
            </w:r>
          </w:p>
        </w:tc>
        <w:tc>
          <w:tcPr>
            <w:tcW w:w="966"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w:t>
            </w:r>
            <w:r>
              <w:rPr>
                <w:rFonts w:ascii="宋体" w:hAnsi="宋体" w:cs="宋体" w:hint="eastAsia"/>
                <w:color w:val="000000"/>
                <w:kern w:val="0"/>
                <w:sz w:val="18"/>
                <w:szCs w:val="18"/>
              </w:rPr>
              <w:br/>
              <w:t>完成值</w:t>
            </w:r>
          </w:p>
        </w:tc>
        <w:tc>
          <w:tcPr>
            <w:tcW w:w="855"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分值</w:t>
            </w:r>
          </w:p>
        </w:tc>
        <w:tc>
          <w:tcPr>
            <w:tcW w:w="837"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得分</w:t>
            </w:r>
          </w:p>
        </w:tc>
        <w:tc>
          <w:tcPr>
            <w:tcW w:w="1706" w:type="dxa"/>
            <w:gridSpan w:val="2"/>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偏差原因分析及改进措施</w:t>
            </w:r>
          </w:p>
        </w:tc>
      </w:tr>
      <w:tr w:rsidR="0065347B">
        <w:trPr>
          <w:trHeight w:val="31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1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9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55"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37"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706" w:type="dxa"/>
            <w:gridSpan w:val="2"/>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1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1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9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55"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37"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706" w:type="dxa"/>
            <w:gridSpan w:val="2"/>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1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1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9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55"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837"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706" w:type="dxa"/>
            <w:gridSpan w:val="2"/>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6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指标1：慰问及资助人数</w:t>
            </w:r>
          </w:p>
        </w:tc>
        <w:tc>
          <w:tcPr>
            <w:tcW w:w="81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≥2万人次</w:t>
            </w:r>
          </w:p>
        </w:tc>
        <w:tc>
          <w:tcPr>
            <w:tcW w:w="96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3万人次</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6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指标2：主题宣讲</w:t>
            </w:r>
          </w:p>
        </w:tc>
        <w:tc>
          <w:tcPr>
            <w:tcW w:w="81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≥50场</w:t>
            </w:r>
          </w:p>
        </w:tc>
        <w:tc>
          <w:tcPr>
            <w:tcW w:w="96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85场</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4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指标3：主流媒体刊发宣传报道</w:t>
            </w:r>
          </w:p>
        </w:tc>
        <w:tc>
          <w:tcPr>
            <w:tcW w:w="81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≥100篇</w:t>
            </w:r>
          </w:p>
        </w:tc>
        <w:tc>
          <w:tcPr>
            <w:tcW w:w="966" w:type="dxa"/>
            <w:tcBorders>
              <w:top w:val="single" w:sz="8" w:space="0" w:color="000000"/>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20"/>
              </w:rPr>
            </w:pPr>
            <w:r>
              <w:rPr>
                <w:rFonts w:ascii="宋体" w:hAnsi="宋体" w:cs="宋体" w:hint="eastAsia"/>
                <w:color w:val="000000"/>
                <w:kern w:val="0"/>
                <w:sz w:val="20"/>
              </w:rPr>
              <w:t>138篇</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指标1：注重项目建设，推动妇女儿童规划实施</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0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指标2：深化巾帼创新创业活动</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74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指标3：注重精准扶贫，推动城镇“两癌”贫困妇女免费检查工作　</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2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single" w:sz="8" w:space="0" w:color="000000"/>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指标1：各项工作进度符合目标要求</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符合</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符合</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4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single" w:sz="8" w:space="0" w:color="000000"/>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指标2：按时完成市委市政府交办的任务</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按时完成</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按时完成</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指标1：管理制度健全性</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健全</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健全</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4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指标2：严格按预算执行培训计划</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按计划完成</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按计划完成</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val="restart"/>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指标1：保障经济健康发展</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指标2：维护市场经济秩序</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4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指标3：集中培训节约人力物力财力</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66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nil"/>
              <w:left w:val="nil"/>
              <w:bottom w:val="nil"/>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指标1：关爱妇女儿童，开展公益慰问捐赠活动</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62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指标2：开展家庭教育活动，促进儿童健康发展</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single" w:sz="8" w:space="0" w:color="000000"/>
              <w:left w:val="single" w:sz="8" w:space="0" w:color="000000"/>
              <w:bottom w:val="single" w:sz="4"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指标1：积极开展双创双修工作　</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single" w:sz="8" w:space="0" w:color="000000"/>
              <w:left w:val="single" w:sz="8" w:space="0" w:color="000000"/>
              <w:bottom w:val="single" w:sz="4"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指标2：改善办公环境</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52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指标1：认真履行职责，</w:t>
            </w:r>
            <w:proofErr w:type="gramStart"/>
            <w:r>
              <w:rPr>
                <w:rFonts w:ascii="宋体" w:hAnsi="宋体" w:cs="宋体" w:hint="eastAsia"/>
                <w:color w:val="000000"/>
                <w:kern w:val="0"/>
                <w:sz w:val="18"/>
                <w:szCs w:val="18"/>
              </w:rPr>
              <w:t>聚力两纲</w:t>
            </w:r>
            <w:proofErr w:type="gramEnd"/>
            <w:r>
              <w:rPr>
                <w:rFonts w:ascii="宋体" w:hAnsi="宋体" w:cs="宋体" w:hint="eastAsia"/>
                <w:color w:val="000000"/>
                <w:kern w:val="0"/>
                <w:sz w:val="18"/>
                <w:szCs w:val="18"/>
              </w:rPr>
              <w:t>实施，维护妇女儿童合法权益</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480"/>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nil"/>
              <w:left w:val="nil"/>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指标2：夯实妇联基础工作，加强妇联自身建设</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val="restart"/>
            <w:tcBorders>
              <w:top w:val="single" w:sz="8" w:space="0" w:color="000000"/>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054" w:type="dxa"/>
            <w:vMerge w:val="restart"/>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指标1：社会公众满意度</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1060" w:type="dxa"/>
            <w:vMerge/>
            <w:tcBorders>
              <w:top w:val="nil"/>
              <w:left w:val="single" w:sz="8" w:space="0" w:color="000000"/>
              <w:bottom w:val="nil"/>
              <w:right w:val="single" w:sz="8" w:space="0" w:color="000000"/>
            </w:tcBorders>
            <w:noWrap/>
            <w:vAlign w:val="center"/>
          </w:tcPr>
          <w:p w:rsidR="0065347B" w:rsidRDefault="0065347B">
            <w:pPr>
              <w:jc w:val="center"/>
              <w:rPr>
                <w:rFonts w:ascii="宋体" w:hAnsi="宋体" w:cs="宋体"/>
                <w:color w:val="000000"/>
                <w:sz w:val="18"/>
                <w:szCs w:val="18"/>
              </w:rPr>
            </w:pPr>
          </w:p>
        </w:tc>
        <w:tc>
          <w:tcPr>
            <w:tcW w:w="866" w:type="dxa"/>
            <w:vMerge/>
            <w:tcBorders>
              <w:top w:val="single" w:sz="8" w:space="0" w:color="000000"/>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1054" w:type="dxa"/>
            <w:vMerge/>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c>
          <w:tcPr>
            <w:tcW w:w="2400" w:type="dxa"/>
            <w:gridSpan w:val="3"/>
            <w:tcBorders>
              <w:top w:val="nil"/>
              <w:left w:val="nil"/>
              <w:bottom w:val="single" w:sz="8" w:space="0" w:color="000000"/>
              <w:right w:val="single" w:sz="8" w:space="0" w:color="000000"/>
            </w:tcBorders>
            <w:noWrap/>
            <w:vAlign w:val="center"/>
          </w:tcPr>
          <w:p w:rsidR="0065347B" w:rsidRDefault="00480D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指标2：受益对象满意度</w:t>
            </w:r>
          </w:p>
        </w:tc>
        <w:tc>
          <w:tcPr>
            <w:tcW w:w="81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966"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较好</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706" w:type="dxa"/>
            <w:gridSpan w:val="2"/>
            <w:tcBorders>
              <w:top w:val="nil"/>
              <w:left w:val="nil"/>
              <w:bottom w:val="single" w:sz="8" w:space="0" w:color="000000"/>
              <w:right w:val="single" w:sz="8" w:space="0" w:color="000000"/>
            </w:tcBorders>
            <w:noWrap/>
            <w:vAlign w:val="center"/>
          </w:tcPr>
          <w:p w:rsidR="0065347B" w:rsidRDefault="0065347B">
            <w:pPr>
              <w:jc w:val="center"/>
              <w:rPr>
                <w:rFonts w:ascii="宋体" w:hAnsi="宋体" w:cs="宋体"/>
                <w:color w:val="000000"/>
                <w:sz w:val="18"/>
                <w:szCs w:val="18"/>
              </w:rPr>
            </w:pPr>
          </w:p>
        </w:tc>
      </w:tr>
      <w:tr w:rsidR="0065347B">
        <w:trPr>
          <w:trHeight w:val="342"/>
        </w:trPr>
        <w:tc>
          <w:tcPr>
            <w:tcW w:w="7162" w:type="dxa"/>
            <w:gridSpan w:val="8"/>
            <w:tcBorders>
              <w:top w:val="nil"/>
              <w:left w:val="single" w:sz="8" w:space="0" w:color="000000"/>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总分</w:t>
            </w:r>
          </w:p>
        </w:tc>
        <w:tc>
          <w:tcPr>
            <w:tcW w:w="855"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837" w:type="dxa"/>
            <w:tcBorders>
              <w:top w:val="nil"/>
              <w:left w:val="nil"/>
              <w:bottom w:val="single" w:sz="8" w:space="0" w:color="000000"/>
              <w:right w:val="single" w:sz="8" w:space="0" w:color="000000"/>
            </w:tcBorders>
            <w:noWrap/>
            <w:vAlign w:val="center"/>
          </w:tcPr>
          <w:p w:rsidR="0065347B" w:rsidRDefault="00480D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99</w:t>
            </w:r>
          </w:p>
        </w:tc>
        <w:tc>
          <w:tcPr>
            <w:tcW w:w="1706" w:type="dxa"/>
            <w:gridSpan w:val="2"/>
            <w:tcBorders>
              <w:top w:val="nil"/>
              <w:left w:val="nil"/>
              <w:bottom w:val="single" w:sz="8" w:space="0" w:color="000000"/>
              <w:right w:val="single" w:sz="8" w:space="0" w:color="000000"/>
            </w:tcBorders>
            <w:noWrap/>
            <w:vAlign w:val="center"/>
          </w:tcPr>
          <w:p w:rsidR="0065347B" w:rsidRDefault="0065347B">
            <w:pPr>
              <w:rPr>
                <w:rFonts w:ascii="宋体" w:hAnsi="宋体" w:cs="宋体"/>
                <w:color w:val="000000"/>
                <w:sz w:val="24"/>
                <w:szCs w:val="24"/>
              </w:rPr>
            </w:pPr>
          </w:p>
        </w:tc>
      </w:tr>
    </w:tbl>
    <w:p w:rsidR="0065347B" w:rsidRDefault="0065347B">
      <w:pPr>
        <w:pStyle w:val="a4"/>
        <w:widowControl/>
        <w:spacing w:before="360" w:beforeAutospacing="0" w:afterAutospacing="0" w:line="26" w:lineRule="atLeast"/>
        <w:ind w:firstLine="420"/>
        <w:jc w:val="both"/>
        <w:rPr>
          <w:rFonts w:ascii="仿宋" w:eastAsia="仿宋" w:hAnsi="仿宋" w:cs="仿宋"/>
          <w:color w:val="333333"/>
          <w:sz w:val="30"/>
          <w:szCs w:val="30"/>
        </w:rPr>
      </w:pPr>
    </w:p>
    <w:p w:rsidR="0065347B" w:rsidRDefault="0065347B"/>
    <w:p w:rsidR="0065347B" w:rsidRDefault="0065347B"/>
    <w:p w:rsidR="0065347B" w:rsidRDefault="00480DFC">
      <w:pPr>
        <w:widowControl/>
        <w:spacing w:line="600" w:lineRule="exact"/>
        <w:ind w:firstLine="640"/>
        <w:jc w:val="center"/>
        <w:rPr>
          <w:rFonts w:ascii="宋体" w:hAnsi="宋体"/>
          <w:b/>
          <w:sz w:val="32"/>
          <w:szCs w:val="32"/>
        </w:rPr>
      </w:pPr>
      <w:r>
        <w:rPr>
          <w:rFonts w:ascii="宋体" w:hAnsi="宋体" w:hint="eastAsia"/>
          <w:b/>
          <w:sz w:val="32"/>
          <w:szCs w:val="32"/>
        </w:rPr>
        <w:t>第四部分  名词解释</w:t>
      </w:r>
    </w:p>
    <w:p w:rsidR="0065347B" w:rsidRDefault="0065347B">
      <w:pPr>
        <w:pStyle w:val="p0"/>
        <w:spacing w:line="600" w:lineRule="atLeast"/>
        <w:ind w:firstLine="600"/>
        <w:rPr>
          <w:rFonts w:ascii="仿宋" w:eastAsia="仿宋" w:hAnsi="仿宋"/>
          <w:sz w:val="30"/>
          <w:szCs w:val="30"/>
        </w:rPr>
      </w:pPr>
    </w:p>
    <w:p w:rsidR="0065347B" w:rsidRDefault="00480DFC">
      <w:pPr>
        <w:widowControl/>
        <w:jc w:val="left"/>
      </w:pPr>
      <w:r>
        <w:rPr>
          <w:rFonts w:ascii="仿宋" w:eastAsia="仿宋" w:hAnsi="仿宋" w:cs="仿宋"/>
          <w:color w:val="000000"/>
          <w:kern w:val="0"/>
          <w:sz w:val="30"/>
          <w:szCs w:val="30"/>
        </w:rPr>
        <w:t xml:space="preserve">一、收入科目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（一）财政拨款：指财政当年拨付的资金。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（二）事业收入：指事业单位开展专业业务活动及辅助活动 </w:t>
      </w:r>
    </w:p>
    <w:p w:rsidR="0065347B" w:rsidRDefault="00480DFC">
      <w:pPr>
        <w:widowControl/>
        <w:jc w:val="left"/>
      </w:pPr>
      <w:r>
        <w:rPr>
          <w:rFonts w:ascii="仿宋" w:eastAsia="仿宋" w:hAnsi="仿宋" w:cs="仿宋" w:hint="eastAsia"/>
          <w:color w:val="000000"/>
          <w:kern w:val="0"/>
          <w:sz w:val="30"/>
          <w:szCs w:val="30"/>
        </w:rPr>
        <w:t xml:space="preserve">取得的收入。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（三）事业单位经营收入：指事业单位在专业业务活动及辅 </w:t>
      </w:r>
    </w:p>
    <w:p w:rsidR="0065347B" w:rsidRDefault="00480DFC">
      <w:pPr>
        <w:widowControl/>
        <w:jc w:val="left"/>
      </w:pPr>
      <w:proofErr w:type="gramStart"/>
      <w:r>
        <w:rPr>
          <w:rFonts w:ascii="仿宋" w:eastAsia="仿宋" w:hAnsi="仿宋" w:cs="仿宋" w:hint="eastAsia"/>
          <w:color w:val="000000"/>
          <w:kern w:val="0"/>
          <w:sz w:val="30"/>
          <w:szCs w:val="30"/>
        </w:rPr>
        <w:t>助活动</w:t>
      </w:r>
      <w:proofErr w:type="gramEnd"/>
      <w:r>
        <w:rPr>
          <w:rFonts w:ascii="仿宋" w:eastAsia="仿宋" w:hAnsi="仿宋" w:cs="仿宋" w:hint="eastAsia"/>
          <w:color w:val="000000"/>
          <w:kern w:val="0"/>
          <w:sz w:val="30"/>
          <w:szCs w:val="30"/>
        </w:rPr>
        <w:t xml:space="preserve">之外开展非独立核算经营活动取得的收入。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（四）其他收入：指除财政拨款、事业收入、事业单位经营 </w:t>
      </w:r>
    </w:p>
    <w:p w:rsidR="0065347B" w:rsidRDefault="00480DFC">
      <w:pPr>
        <w:widowControl/>
        <w:jc w:val="left"/>
      </w:pPr>
      <w:r>
        <w:rPr>
          <w:rFonts w:ascii="仿宋" w:eastAsia="仿宋" w:hAnsi="仿宋" w:cs="仿宋" w:hint="eastAsia"/>
          <w:color w:val="000000"/>
          <w:kern w:val="0"/>
          <w:sz w:val="30"/>
          <w:szCs w:val="30"/>
        </w:rPr>
        <w:t xml:space="preserve">收入等以外的各项收入。 </w:t>
      </w:r>
    </w:p>
    <w:p w:rsidR="0065347B" w:rsidRDefault="00480DFC">
      <w:pPr>
        <w:widowControl/>
        <w:ind w:firstLineChars="200" w:firstLine="600"/>
        <w:jc w:val="left"/>
      </w:pPr>
      <w:r>
        <w:rPr>
          <w:rFonts w:ascii="仿宋" w:eastAsia="仿宋" w:hAnsi="仿宋" w:cs="仿宋" w:hint="eastAsia"/>
          <w:color w:val="000000"/>
          <w:kern w:val="0"/>
          <w:sz w:val="30"/>
          <w:szCs w:val="30"/>
        </w:rPr>
        <w:lastRenderedPageBreak/>
        <w:t xml:space="preserve">（五）上年结转和结余：填列全部结转和结余的资金数，包括当 年结转结余资金和历年滚存结转结余资金。 </w:t>
      </w:r>
    </w:p>
    <w:p w:rsidR="0065347B" w:rsidRDefault="00480DFC">
      <w:pPr>
        <w:widowControl/>
        <w:jc w:val="left"/>
      </w:pPr>
      <w:r>
        <w:rPr>
          <w:rFonts w:ascii="仿宋" w:eastAsia="仿宋" w:hAnsi="仿宋" w:cs="仿宋" w:hint="eastAsia"/>
          <w:color w:val="000000"/>
          <w:kern w:val="0"/>
          <w:sz w:val="30"/>
          <w:szCs w:val="30"/>
        </w:rPr>
        <w:t xml:space="preserve">二、支出科目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（一）一般公共服务（类）群众团体事务（款）行政运行（项）： </w:t>
      </w:r>
    </w:p>
    <w:p w:rsidR="0065347B" w:rsidRDefault="00480DFC">
      <w:pPr>
        <w:widowControl/>
        <w:jc w:val="left"/>
      </w:pPr>
      <w:r>
        <w:rPr>
          <w:rFonts w:ascii="仿宋" w:eastAsia="仿宋" w:hAnsi="仿宋" w:cs="仿宋" w:hint="eastAsia"/>
          <w:color w:val="000000"/>
          <w:kern w:val="0"/>
          <w:sz w:val="30"/>
          <w:szCs w:val="30"/>
        </w:rPr>
        <w:t xml:space="preserve">指妇联及直属事业单位，用于保障机构正常运行、开展日常工 </w:t>
      </w:r>
    </w:p>
    <w:p w:rsidR="0065347B" w:rsidRDefault="00480DFC">
      <w:pPr>
        <w:widowControl/>
        <w:jc w:val="left"/>
      </w:pPr>
      <w:r>
        <w:rPr>
          <w:rFonts w:ascii="仿宋" w:eastAsia="仿宋" w:hAnsi="仿宋" w:cs="仿宋" w:hint="eastAsia"/>
          <w:color w:val="000000"/>
          <w:kern w:val="0"/>
          <w:sz w:val="30"/>
          <w:szCs w:val="30"/>
        </w:rPr>
        <w:t xml:space="preserve">作的基本支出。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（二）一般公共服务（类）群众团体事务（款）一般行政管理事务 （项）：指妇联及直属事业单位，未单独设置项级科目的其它支出项目。 </w:t>
      </w:r>
    </w:p>
    <w:p w:rsidR="0065347B" w:rsidRDefault="00480DFC">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（三）一般公共服务（类）群众团体事务（款）其他群众团体事务 支出（项）：指妇联及直属事业单位，其它用于群众团体事务 方面的支出。</w:t>
      </w:r>
    </w:p>
    <w:p w:rsidR="0065347B" w:rsidRDefault="00480DFC">
      <w:pPr>
        <w:widowControl/>
        <w:ind w:firstLineChars="200" w:firstLine="600"/>
        <w:jc w:val="left"/>
      </w:pPr>
      <w:r>
        <w:rPr>
          <w:rFonts w:ascii="仿宋" w:eastAsia="仿宋" w:hAnsi="仿宋" w:cs="仿宋" w:hint="eastAsia"/>
          <w:color w:val="000000"/>
          <w:kern w:val="0"/>
          <w:sz w:val="30"/>
          <w:szCs w:val="30"/>
        </w:rPr>
        <w:t>（四）医疗卫生与计划生育支出（类）医疗保障（款）行政单位</w:t>
      </w:r>
      <w:proofErr w:type="gramStart"/>
      <w:r>
        <w:rPr>
          <w:rFonts w:ascii="仿宋" w:eastAsia="仿宋" w:hAnsi="仿宋" w:cs="仿宋" w:hint="eastAsia"/>
          <w:color w:val="000000"/>
          <w:kern w:val="0"/>
          <w:sz w:val="30"/>
          <w:szCs w:val="30"/>
        </w:rPr>
        <w:t>医</w:t>
      </w:r>
      <w:proofErr w:type="gramEnd"/>
      <w:r>
        <w:rPr>
          <w:rFonts w:ascii="仿宋" w:eastAsia="仿宋" w:hAnsi="仿宋" w:cs="仿宋" w:hint="eastAsia"/>
          <w:color w:val="000000"/>
          <w:kern w:val="0"/>
          <w:sz w:val="30"/>
          <w:szCs w:val="30"/>
        </w:rPr>
        <w:t xml:space="preserve"> 疗（项）：指基本医疗保险缴费经费，未参加</w:t>
      </w:r>
      <w:proofErr w:type="gramStart"/>
      <w:r>
        <w:rPr>
          <w:rFonts w:ascii="仿宋" w:eastAsia="仿宋" w:hAnsi="仿宋" w:cs="仿宋" w:hint="eastAsia"/>
          <w:color w:val="000000"/>
          <w:kern w:val="0"/>
          <w:sz w:val="30"/>
          <w:szCs w:val="30"/>
        </w:rPr>
        <w:t>医</w:t>
      </w:r>
      <w:proofErr w:type="gramEnd"/>
      <w:r>
        <w:rPr>
          <w:rFonts w:ascii="仿宋" w:eastAsia="仿宋" w:hAnsi="仿宋" w:cs="仿宋" w:hint="eastAsia"/>
          <w:color w:val="000000"/>
          <w:kern w:val="0"/>
          <w:sz w:val="30"/>
          <w:szCs w:val="30"/>
        </w:rPr>
        <w:t xml:space="preserve"> </w:t>
      </w:r>
      <w:proofErr w:type="gramStart"/>
      <w:r>
        <w:rPr>
          <w:rFonts w:ascii="仿宋" w:eastAsia="仿宋" w:hAnsi="仿宋" w:cs="仿宋" w:hint="eastAsia"/>
          <w:color w:val="000000"/>
          <w:kern w:val="0"/>
          <w:sz w:val="30"/>
          <w:szCs w:val="30"/>
        </w:rPr>
        <w:t>疗保险</w:t>
      </w:r>
      <w:proofErr w:type="gramEnd"/>
      <w:r>
        <w:rPr>
          <w:rFonts w:ascii="仿宋" w:eastAsia="仿宋" w:hAnsi="仿宋" w:cs="仿宋" w:hint="eastAsia"/>
          <w:color w:val="000000"/>
          <w:kern w:val="0"/>
          <w:sz w:val="30"/>
          <w:szCs w:val="30"/>
        </w:rPr>
        <w:t>的行政单位的公费医疗经费，按国家规定享受离休人员、 红军老战士待遇人员的医疗经费。 医疗卫生与计划生育支出（类）医疗保障（款）事业单位</w:t>
      </w:r>
      <w:proofErr w:type="gramStart"/>
      <w:r>
        <w:rPr>
          <w:rFonts w:ascii="仿宋" w:eastAsia="仿宋" w:hAnsi="仿宋" w:cs="仿宋" w:hint="eastAsia"/>
          <w:color w:val="000000"/>
          <w:kern w:val="0"/>
          <w:sz w:val="30"/>
          <w:szCs w:val="30"/>
        </w:rPr>
        <w:t>医</w:t>
      </w:r>
      <w:proofErr w:type="gramEnd"/>
      <w:r>
        <w:rPr>
          <w:rFonts w:ascii="仿宋" w:eastAsia="仿宋" w:hAnsi="仿宋" w:cs="仿宋" w:hint="eastAsia"/>
          <w:color w:val="000000"/>
          <w:kern w:val="0"/>
          <w:sz w:val="30"/>
          <w:szCs w:val="30"/>
        </w:rPr>
        <w:t xml:space="preserve"> 疗（项）：指单位基本医疗保险缴费经费，未参加</w:t>
      </w:r>
      <w:proofErr w:type="gramStart"/>
      <w:r>
        <w:rPr>
          <w:rFonts w:ascii="仿宋" w:eastAsia="仿宋" w:hAnsi="仿宋" w:cs="仿宋" w:hint="eastAsia"/>
          <w:color w:val="000000"/>
          <w:kern w:val="0"/>
          <w:sz w:val="30"/>
          <w:szCs w:val="30"/>
        </w:rPr>
        <w:t>医</w:t>
      </w:r>
      <w:proofErr w:type="gramEnd"/>
      <w:r>
        <w:rPr>
          <w:rFonts w:ascii="仿宋" w:eastAsia="仿宋" w:hAnsi="仿宋" w:cs="仿宋" w:hint="eastAsia"/>
          <w:color w:val="000000"/>
          <w:kern w:val="0"/>
          <w:sz w:val="30"/>
          <w:szCs w:val="30"/>
        </w:rPr>
        <w:t xml:space="preserve"> </w:t>
      </w:r>
      <w:proofErr w:type="gramStart"/>
      <w:r>
        <w:rPr>
          <w:rFonts w:ascii="仿宋" w:eastAsia="仿宋" w:hAnsi="仿宋" w:cs="仿宋" w:hint="eastAsia"/>
          <w:color w:val="000000"/>
          <w:kern w:val="0"/>
          <w:sz w:val="30"/>
          <w:szCs w:val="30"/>
        </w:rPr>
        <w:t>疗保险</w:t>
      </w:r>
      <w:proofErr w:type="gramEnd"/>
      <w:r>
        <w:rPr>
          <w:rFonts w:ascii="仿宋" w:eastAsia="仿宋" w:hAnsi="仿宋" w:cs="仿宋" w:hint="eastAsia"/>
          <w:color w:val="000000"/>
          <w:kern w:val="0"/>
          <w:sz w:val="30"/>
          <w:szCs w:val="30"/>
        </w:rPr>
        <w:t xml:space="preserve">的事业单位的公费医疗经费，按国家规定享受离休人员待 </w:t>
      </w:r>
      <w:proofErr w:type="gramStart"/>
      <w:r>
        <w:rPr>
          <w:rFonts w:ascii="仿宋" w:eastAsia="仿宋" w:hAnsi="仿宋" w:cs="仿宋" w:hint="eastAsia"/>
          <w:color w:val="000000"/>
          <w:kern w:val="0"/>
          <w:sz w:val="30"/>
          <w:szCs w:val="30"/>
        </w:rPr>
        <w:t>遇人员</w:t>
      </w:r>
      <w:proofErr w:type="gramEnd"/>
      <w:r>
        <w:rPr>
          <w:rFonts w:ascii="仿宋" w:eastAsia="仿宋" w:hAnsi="仿宋" w:cs="仿宋" w:hint="eastAsia"/>
          <w:color w:val="000000"/>
          <w:kern w:val="0"/>
          <w:sz w:val="30"/>
          <w:szCs w:val="30"/>
        </w:rPr>
        <w:t xml:space="preserve">的医疗经费。 </w:t>
      </w:r>
    </w:p>
    <w:p w:rsidR="0065347B" w:rsidRDefault="00480DFC">
      <w:pPr>
        <w:widowControl/>
        <w:ind w:firstLineChars="200" w:firstLine="600"/>
        <w:jc w:val="left"/>
      </w:pPr>
      <w:r>
        <w:rPr>
          <w:rFonts w:ascii="仿宋" w:eastAsia="仿宋" w:hAnsi="仿宋" w:cs="仿宋" w:hint="eastAsia"/>
          <w:color w:val="000000"/>
          <w:kern w:val="0"/>
          <w:sz w:val="30"/>
          <w:szCs w:val="30"/>
        </w:rPr>
        <w:t xml:space="preserve">（五）住房保障支出（类）住房改革支出（款）购房补贴（项）： </w:t>
      </w:r>
    </w:p>
    <w:p w:rsidR="0065347B" w:rsidRDefault="00480DFC">
      <w:pPr>
        <w:widowControl/>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指单位人员按房改房政策规定，行政事业单位 向符合条件的职工（含离退休人员）、军队（含武警）向</w:t>
      </w:r>
      <w:proofErr w:type="gramStart"/>
      <w:r>
        <w:rPr>
          <w:rFonts w:ascii="仿宋" w:eastAsia="仿宋" w:hAnsi="仿宋" w:cs="仿宋" w:hint="eastAsia"/>
          <w:color w:val="000000"/>
          <w:kern w:val="0"/>
          <w:sz w:val="30"/>
          <w:szCs w:val="30"/>
        </w:rPr>
        <w:t>转役复</w:t>
      </w:r>
      <w:proofErr w:type="gramEnd"/>
      <w:r>
        <w:rPr>
          <w:rFonts w:ascii="仿宋" w:eastAsia="仿宋" w:hAnsi="仿宋" w:cs="仿宋" w:hint="eastAsia"/>
          <w:color w:val="000000"/>
          <w:kern w:val="0"/>
          <w:sz w:val="30"/>
          <w:szCs w:val="30"/>
        </w:rPr>
        <w:t xml:space="preserve"> 员离退休人员发放的用于购买住房的补贴。 </w:t>
      </w:r>
    </w:p>
    <w:p w:rsidR="0065347B" w:rsidRDefault="00480DFC">
      <w:pPr>
        <w:widowControl/>
        <w:ind w:firstLineChars="200" w:firstLine="600"/>
        <w:jc w:val="left"/>
        <w:rPr>
          <w:rFonts w:ascii="仿宋" w:eastAsia="仿宋" w:hAnsi="仿宋" w:cs="仿宋"/>
          <w:sz w:val="30"/>
          <w:szCs w:val="30"/>
        </w:rPr>
      </w:pPr>
      <w:r>
        <w:rPr>
          <w:rFonts w:ascii="仿宋" w:eastAsia="仿宋" w:hAnsi="仿宋" w:cs="仿宋" w:hint="eastAsia"/>
          <w:color w:val="000000"/>
          <w:kern w:val="0"/>
          <w:sz w:val="30"/>
          <w:szCs w:val="30"/>
        </w:rPr>
        <w:t xml:space="preserve">（六）其它支出（类）其他支出（款）其他支出（项）：指单位其他不能划分到具体功能科目中的支出项目。 </w:t>
      </w:r>
    </w:p>
    <w:p w:rsidR="0065347B" w:rsidRDefault="00480DFC">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（七）“三公经费”：反映财政拨款安排的因公出国（境）费、公务用车购置及运行费和公务接待费。其中，因公出国（境）</w:t>
      </w:r>
      <w:proofErr w:type="gramStart"/>
      <w:r>
        <w:rPr>
          <w:rFonts w:ascii="仿宋" w:eastAsia="仿宋" w:hAnsi="仿宋" w:hint="eastAsia"/>
          <w:kern w:val="0"/>
          <w:sz w:val="30"/>
          <w:szCs w:val="30"/>
        </w:rPr>
        <w:t>费反映</w:t>
      </w:r>
      <w:proofErr w:type="gramEnd"/>
      <w:r>
        <w:rPr>
          <w:rFonts w:ascii="仿宋" w:eastAsia="仿宋" w:hAnsi="仿宋" w:hint="eastAsia"/>
          <w:kern w:val="0"/>
          <w:sz w:val="30"/>
          <w:szCs w:val="30"/>
        </w:rPr>
        <w:t>单位公务出国（境）的国际旅费、国外城市交通费、住宿费、伙食费、培训费、公杂费等支出；公务用车购置及运行</w:t>
      </w:r>
      <w:proofErr w:type="gramStart"/>
      <w:r>
        <w:rPr>
          <w:rFonts w:ascii="仿宋" w:eastAsia="仿宋" w:hAnsi="仿宋" w:hint="eastAsia"/>
          <w:kern w:val="0"/>
          <w:sz w:val="30"/>
          <w:szCs w:val="30"/>
        </w:rPr>
        <w:t>费反映</w:t>
      </w:r>
      <w:proofErr w:type="gramEnd"/>
      <w:r>
        <w:rPr>
          <w:rFonts w:ascii="仿宋" w:eastAsia="仿宋" w:hAnsi="仿宋" w:hint="eastAsia"/>
          <w:kern w:val="0"/>
          <w:sz w:val="30"/>
          <w:szCs w:val="30"/>
        </w:rPr>
        <w:t>单位公务车辆购置支出（</w:t>
      </w:r>
      <w:proofErr w:type="gramStart"/>
      <w:r>
        <w:rPr>
          <w:rFonts w:ascii="仿宋" w:eastAsia="仿宋" w:hAnsi="仿宋" w:hint="eastAsia"/>
          <w:kern w:val="0"/>
          <w:sz w:val="30"/>
          <w:szCs w:val="30"/>
        </w:rPr>
        <w:t>含车辆</w:t>
      </w:r>
      <w:proofErr w:type="gramEnd"/>
      <w:r>
        <w:rPr>
          <w:rFonts w:ascii="仿宋" w:eastAsia="仿宋" w:hAnsi="仿宋" w:hint="eastAsia"/>
          <w:kern w:val="0"/>
          <w:sz w:val="30"/>
          <w:szCs w:val="30"/>
        </w:rPr>
        <w:t>购置税）及租用费、燃料费、维修费、过桥过路费、保险费、安全奖励费用等支出；公务接待</w:t>
      </w:r>
      <w:proofErr w:type="gramStart"/>
      <w:r>
        <w:rPr>
          <w:rFonts w:ascii="仿宋" w:eastAsia="仿宋" w:hAnsi="仿宋" w:hint="eastAsia"/>
          <w:kern w:val="0"/>
          <w:sz w:val="30"/>
          <w:szCs w:val="30"/>
        </w:rPr>
        <w:t>费反映</w:t>
      </w:r>
      <w:proofErr w:type="gramEnd"/>
      <w:r>
        <w:rPr>
          <w:rFonts w:ascii="仿宋" w:eastAsia="仿宋" w:hAnsi="仿宋" w:hint="eastAsia"/>
          <w:kern w:val="0"/>
          <w:sz w:val="30"/>
          <w:szCs w:val="30"/>
        </w:rPr>
        <w:t>单位按规定开支的各类公务接待（含外宾接待）支出。</w:t>
      </w:r>
    </w:p>
    <w:p w:rsidR="0065347B" w:rsidRDefault="00480DFC">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八）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sidR="0065347B" w:rsidRDefault="0065347B">
      <w:pPr>
        <w:ind w:firstLine="630"/>
        <w:jc w:val="left"/>
        <w:rPr>
          <w:rFonts w:ascii="仿宋" w:eastAsia="仿宋" w:hAnsi="仿宋"/>
          <w:sz w:val="30"/>
          <w:szCs w:val="30"/>
        </w:rPr>
      </w:pPr>
    </w:p>
    <w:p w:rsidR="0065347B" w:rsidRDefault="0065347B"/>
    <w:sectPr w:rsidR="0065347B" w:rsidSect="006534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1AB64"/>
    <w:multiLevelType w:val="singleLevel"/>
    <w:tmpl w:val="CEF1AB64"/>
    <w:lvl w:ilvl="0">
      <w:start w:val="8"/>
      <w:numFmt w:val="chineseCounting"/>
      <w:suff w:val="nothing"/>
      <w:lvlText w:val="%1、"/>
      <w:lvlJc w:val="left"/>
      <w:pPr>
        <w:ind w:left="128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U0Y2ExMGVlYWRhYTQ3MTM3MmEyNDBkYTFmNmQ3MTYifQ=="/>
  </w:docVars>
  <w:rsids>
    <w:rsidRoot w:val="0065347B"/>
    <w:rsid w:val="00480DFC"/>
    <w:rsid w:val="004E2D5D"/>
    <w:rsid w:val="0065347B"/>
    <w:rsid w:val="00AE48F5"/>
    <w:rsid w:val="00AF2098"/>
    <w:rsid w:val="00B66749"/>
    <w:rsid w:val="00D57D0B"/>
    <w:rsid w:val="07A34A0D"/>
    <w:rsid w:val="0F4A7D33"/>
    <w:rsid w:val="10700AC6"/>
    <w:rsid w:val="166C290B"/>
    <w:rsid w:val="188A683A"/>
    <w:rsid w:val="1D85151F"/>
    <w:rsid w:val="1D961A99"/>
    <w:rsid w:val="255A5A8F"/>
    <w:rsid w:val="262D48F3"/>
    <w:rsid w:val="27164F92"/>
    <w:rsid w:val="28F14F78"/>
    <w:rsid w:val="2E5C3B0B"/>
    <w:rsid w:val="30600490"/>
    <w:rsid w:val="32604D23"/>
    <w:rsid w:val="3418516B"/>
    <w:rsid w:val="348A3903"/>
    <w:rsid w:val="352A495A"/>
    <w:rsid w:val="357560C4"/>
    <w:rsid w:val="405006A6"/>
    <w:rsid w:val="406B44CB"/>
    <w:rsid w:val="40AF1D35"/>
    <w:rsid w:val="40FA7270"/>
    <w:rsid w:val="44B17E8B"/>
    <w:rsid w:val="48150BE8"/>
    <w:rsid w:val="49C113FF"/>
    <w:rsid w:val="4CBD7ED0"/>
    <w:rsid w:val="4CE4097F"/>
    <w:rsid w:val="4DCE7D5E"/>
    <w:rsid w:val="4F1D6C77"/>
    <w:rsid w:val="51203F36"/>
    <w:rsid w:val="51C54EAD"/>
    <w:rsid w:val="52F73475"/>
    <w:rsid w:val="530131ED"/>
    <w:rsid w:val="585D3F00"/>
    <w:rsid w:val="5C0D05DA"/>
    <w:rsid w:val="5E4636C5"/>
    <w:rsid w:val="5F4F05AB"/>
    <w:rsid w:val="62997F0A"/>
    <w:rsid w:val="63703848"/>
    <w:rsid w:val="652B7203"/>
    <w:rsid w:val="67717A25"/>
    <w:rsid w:val="67915393"/>
    <w:rsid w:val="6A7E5757"/>
    <w:rsid w:val="745207E9"/>
    <w:rsid w:val="75884B87"/>
    <w:rsid w:val="779F1939"/>
    <w:rsid w:val="7F771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347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65347B"/>
    <w:rPr>
      <w:rFonts w:ascii="宋体" w:hAnsi="Courier New" w:cs="Courier New"/>
      <w:szCs w:val="21"/>
    </w:rPr>
  </w:style>
  <w:style w:type="paragraph" w:styleId="a4">
    <w:name w:val="Normal (Web)"/>
    <w:basedOn w:val="a"/>
    <w:qFormat/>
    <w:rsid w:val="0065347B"/>
    <w:pPr>
      <w:spacing w:beforeAutospacing="1" w:afterAutospacing="1"/>
      <w:jc w:val="left"/>
    </w:pPr>
    <w:rPr>
      <w:kern w:val="0"/>
      <w:sz w:val="24"/>
    </w:rPr>
  </w:style>
  <w:style w:type="paragraph" w:customStyle="1" w:styleId="p0">
    <w:name w:val="p0"/>
    <w:basedOn w:val="a"/>
    <w:qFormat/>
    <w:rsid w:val="0065347B"/>
    <w:pPr>
      <w:widowControl/>
    </w:pPr>
    <w:rPr>
      <w:kern w:val="0"/>
      <w:szCs w:val="21"/>
    </w:rPr>
  </w:style>
  <w:style w:type="character" w:customStyle="1" w:styleId="NormalCharacter">
    <w:name w:val="NormalCharacter"/>
    <w:semiHidden/>
    <w:qFormat/>
    <w:rsid w:val="0065347B"/>
  </w:style>
  <w:style w:type="paragraph" w:styleId="a5">
    <w:name w:val="Balloon Text"/>
    <w:basedOn w:val="a"/>
    <w:link w:val="Char"/>
    <w:rsid w:val="00480DFC"/>
    <w:rPr>
      <w:sz w:val="18"/>
      <w:szCs w:val="18"/>
    </w:rPr>
  </w:style>
  <w:style w:type="character" w:customStyle="1" w:styleId="Char">
    <w:name w:val="批注框文本 Char"/>
    <w:basedOn w:val="a1"/>
    <w:link w:val="a5"/>
    <w:rsid w:val="00480DFC"/>
    <w:rPr>
      <w:kern w:val="2"/>
      <w:sz w:val="18"/>
      <w:szCs w:val="18"/>
    </w:rPr>
  </w:style>
  <w:style w:type="paragraph" w:customStyle="1" w:styleId="a6">
    <w:name w:val="闻政正文"/>
    <w:basedOn w:val="a"/>
    <w:qFormat/>
    <w:rsid w:val="00AF2098"/>
    <w:pPr>
      <w:spacing w:line="500" w:lineRule="exact"/>
      <w:ind w:firstLineChars="200" w:firstLine="560"/>
    </w:pPr>
    <w:rPr>
      <w:rFonts w:eastAsia="仿宋_GB2312"/>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7052</Words>
  <Characters>1157</Characters>
  <Application>Microsoft Office Word</Application>
  <DocSecurity>0</DocSecurity>
  <Lines>9</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888</cp:lastModifiedBy>
  <cp:revision>4</cp:revision>
  <cp:lastPrinted>2021-09-24T02:51:00Z</cp:lastPrinted>
  <dcterms:created xsi:type="dcterms:W3CDTF">2020-09-25T01:41:00Z</dcterms:created>
  <dcterms:modified xsi:type="dcterms:W3CDTF">2023-07-05T05:16:00Z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0AF30D9619BA4053940ADAD76154840C</vt:lpwstr>
  </property>
</Properties>
</file>