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r>
        <w:rPr>
          <w:rFonts w:hint="eastAsia" w:ascii="楷体_GB2312" w:hAnsi="仿宋" w:eastAsia="楷体_GB2312" w:cs="楷体_GB2312"/>
          <w:sz w:val="32"/>
          <w:szCs w:val="32"/>
        </w:rPr>
        <w:t>附件：</w:t>
      </w:r>
    </w:p>
    <w:p>
      <w:pPr>
        <w:pStyle w:val="3"/>
        <w:spacing w:before="0" w:after="0" w:line="240" w:lineRule="auto"/>
        <w:jc w:val="center"/>
        <w:rPr>
          <w:rFonts w:hint="eastAsia" w:ascii="黑体" w:hAnsi="黑体" w:eastAsia="黑体" w:cs="黑体"/>
        </w:rPr>
      </w:pPr>
    </w:p>
    <w:p>
      <w:pPr>
        <w:pStyle w:val="3"/>
        <w:spacing w:before="0" w:after="0" w:line="240" w:lineRule="auto"/>
        <w:jc w:val="center"/>
        <w:rPr>
          <w:rFonts w:hint="eastAsia" w:ascii="黑体" w:hAnsi="黑体" w:eastAsia="黑体" w:cs="黑体"/>
          <w:lang w:val="en-US" w:eastAsia="zh-CN"/>
        </w:rPr>
      </w:pPr>
      <w:r>
        <w:rPr>
          <w:rFonts w:hint="eastAsia" w:ascii="黑体" w:hAnsi="黑体" w:eastAsia="黑体" w:cs="黑体"/>
        </w:rPr>
        <w:t>景德镇市</w:t>
      </w:r>
      <w:r>
        <w:rPr>
          <w:rFonts w:hint="eastAsia" w:ascii="黑体" w:hAnsi="黑体" w:eastAsia="黑体" w:cs="黑体"/>
          <w:lang w:val="en-US" w:eastAsia="zh-CN"/>
        </w:rPr>
        <w:t>卫生学校</w:t>
      </w:r>
      <w:r>
        <w:rPr>
          <w:rFonts w:hint="eastAsia" w:ascii="黑体" w:hAnsi="黑体" w:eastAsia="黑体" w:cs="黑体"/>
          <w:lang w:eastAsia="zh-CN"/>
        </w:rPr>
        <w:t>2022</w:t>
      </w:r>
      <w:r>
        <w:rPr>
          <w:rFonts w:hint="eastAsia" w:ascii="黑体" w:hAnsi="黑体" w:eastAsia="黑体" w:cs="黑体"/>
        </w:rPr>
        <w:t>年</w:t>
      </w:r>
      <w:r>
        <w:rPr>
          <w:rFonts w:hint="eastAsia" w:ascii="黑体" w:hAnsi="黑体" w:eastAsia="黑体" w:cs="黑体"/>
          <w:lang w:val="en-US" w:eastAsia="zh-CN"/>
        </w:rPr>
        <w:t>单位</w:t>
      </w:r>
      <w:r>
        <w:rPr>
          <w:rFonts w:hint="eastAsia" w:ascii="黑体" w:hAnsi="黑体" w:eastAsia="黑体" w:cs="黑体"/>
        </w:rPr>
        <w:t>预算</w:t>
      </w:r>
      <w:r>
        <w:rPr>
          <w:rFonts w:hint="eastAsia" w:ascii="黑体" w:hAnsi="黑体" w:eastAsia="黑体" w:cs="黑体"/>
          <w:lang w:val="en-US" w:eastAsia="zh-CN"/>
        </w:rPr>
        <w:t>公开</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卫生学校</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val="en-US" w:eastAsia="zh-CN"/>
        </w:rPr>
        <w:t>单位机构设置情况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卫生学校</w:t>
      </w:r>
      <w:r>
        <w:rPr>
          <w:rFonts w:hint="eastAsia" w:ascii="黑体" w:hAnsi="宋体" w:eastAsia="黑体" w:cs="黑体"/>
          <w:sz w:val="32"/>
          <w:szCs w:val="32"/>
          <w:lang w:eastAsia="zh-CN"/>
        </w:rPr>
        <w:t>2022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第三部分景德镇市</w:t>
      </w:r>
      <w:r>
        <w:rPr>
          <w:rFonts w:hint="eastAsia" w:ascii="黑体" w:hAnsi="宋体" w:eastAsia="黑体" w:cs="黑体"/>
          <w:sz w:val="32"/>
          <w:szCs w:val="32"/>
          <w:lang w:val="en-US" w:eastAsia="zh-CN"/>
        </w:rPr>
        <w:t>卫生学校</w:t>
      </w:r>
      <w:r>
        <w:rPr>
          <w:rFonts w:hint="eastAsia" w:ascii="黑体" w:hAnsi="宋体" w:eastAsia="黑体" w:cs="黑体"/>
          <w:sz w:val="32"/>
          <w:szCs w:val="32"/>
          <w:lang w:eastAsia="zh-CN"/>
        </w:rPr>
        <w:t>2022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hint="eastAsia" w:ascii="黑体" w:hAnsi="宋体" w:eastAsia="黑体" w:cs="黑体"/>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jc w:val="cente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卫生学校</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学校</w:t>
      </w:r>
      <w:r>
        <w:rPr>
          <w:rFonts w:hint="eastAsia" w:ascii="仿宋_GB2312" w:hAnsi="宋体" w:eastAsia="仿宋_GB2312" w:cs="仿宋_GB2312"/>
          <w:b/>
          <w:bCs/>
          <w:sz w:val="32"/>
          <w:szCs w:val="32"/>
        </w:rPr>
        <w:t>主要职责</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景德镇市卫生学校</w:t>
      </w:r>
      <w:r>
        <w:rPr>
          <w:rFonts w:hint="eastAsia" w:ascii="仿宋_GB2312" w:hAnsi="宋体" w:eastAsia="仿宋_GB2312" w:cs="仿宋_GB2312"/>
          <w:sz w:val="32"/>
          <w:szCs w:val="32"/>
        </w:rPr>
        <w:t>是</w:t>
      </w:r>
      <w:r>
        <w:rPr>
          <w:rFonts w:hint="eastAsia" w:ascii="仿宋_GB2312" w:hAnsi="宋体" w:eastAsia="仿宋_GB2312" w:cs="仿宋_GB2312"/>
          <w:sz w:val="32"/>
          <w:szCs w:val="32"/>
          <w:lang w:val="en-US" w:eastAsia="zh-CN"/>
        </w:rPr>
        <w:t>开展培养医学类专业的初级型人才，主要教学内容为理论知识和实际操作的一所中职学校。</w:t>
      </w:r>
      <w:r>
        <w:rPr>
          <w:rFonts w:hint="eastAsia" w:ascii="仿宋_GB2312" w:hAnsi="宋体" w:eastAsia="仿宋_GB2312" w:cs="仿宋_GB2312"/>
          <w:sz w:val="32"/>
          <w:szCs w:val="32"/>
        </w:rPr>
        <w:t>主要职责是：充分发挥学校的优势,充分利用现有的教学资源,发挥其教育职能,加强对医学生的教育和培养,实现可持续发展增强自己的综合实力,更好地为临床</w:t>
      </w:r>
      <w:r>
        <w:rPr>
          <w:rFonts w:hint="eastAsia" w:ascii="仿宋_GB2312" w:hAnsi="宋体" w:eastAsia="仿宋_GB2312" w:cs="仿宋_GB2312"/>
          <w:sz w:val="32"/>
          <w:szCs w:val="32"/>
          <w:lang w:val="en-US" w:eastAsia="zh-CN"/>
        </w:rPr>
        <w:t>实践</w:t>
      </w:r>
      <w:r>
        <w:rPr>
          <w:rFonts w:hint="eastAsia" w:ascii="仿宋_GB2312" w:hAnsi="宋体" w:eastAsia="仿宋_GB2312" w:cs="仿宋_GB2312"/>
          <w:sz w:val="32"/>
          <w:szCs w:val="32"/>
        </w:rPr>
        <w:t>和社会服务</w:t>
      </w:r>
      <w:r>
        <w:rPr>
          <w:rFonts w:hint="eastAsia" w:ascii="仿宋_GB2312" w:hAnsi="宋体" w:eastAsia="仿宋_GB2312" w:cs="仿宋_GB2312"/>
          <w:sz w:val="32"/>
          <w:szCs w:val="32"/>
          <w:lang w:eastAsia="zh-CN"/>
        </w:rPr>
        <w:t>。</w:t>
      </w:r>
    </w:p>
    <w:p>
      <w:pPr>
        <w:ind w:firstLine="630" w:firstLineChars="196"/>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二、机构设置及人员情况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2022年景德镇市卫生学校内设处室10个，包括:党委办公室、校长办公室、人事处、保卫处、教务处、学生处、总务处、财务处、科技处、招生就业办公室。</w:t>
      </w:r>
      <w:r>
        <w:rPr>
          <w:rFonts w:hint="eastAsia" w:ascii="仿宋_GB2312" w:hAnsi="宋体" w:eastAsia="仿宋_GB2312" w:cs="仿宋_GB2312"/>
          <w:sz w:val="32"/>
          <w:szCs w:val="32"/>
        </w:rPr>
        <w:t>编制</w:t>
      </w:r>
      <w:r>
        <w:rPr>
          <w:rFonts w:hint="eastAsia" w:ascii="仿宋_GB2312" w:hAnsi="宋体" w:eastAsia="仿宋_GB2312" w:cs="仿宋_GB2312"/>
          <w:sz w:val="32"/>
          <w:szCs w:val="32"/>
          <w:lang w:val="en-US" w:eastAsia="zh-CN"/>
        </w:rPr>
        <w:t>人</w:t>
      </w:r>
      <w:r>
        <w:rPr>
          <w:rFonts w:hint="eastAsia" w:ascii="仿宋_GB2312" w:hAnsi="宋体" w:eastAsia="仿宋_GB2312" w:cs="仿宋_GB2312"/>
          <w:sz w:val="32"/>
          <w:szCs w:val="32"/>
        </w:rPr>
        <w:t>数</w:t>
      </w:r>
      <w:r>
        <w:rPr>
          <w:rFonts w:hint="eastAsia" w:ascii="仿宋_GB2312" w:hAnsi="宋体" w:eastAsia="仿宋_GB2312" w:cs="仿宋_GB2312"/>
          <w:sz w:val="32"/>
          <w:szCs w:val="32"/>
          <w:lang w:val="en-US" w:eastAsia="zh-CN"/>
        </w:rPr>
        <w:t>小计125</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val="en-US" w:eastAsia="zh-CN"/>
        </w:rPr>
        <w:t>其中：事业编制人数125人。</w:t>
      </w:r>
      <w:r>
        <w:rPr>
          <w:rFonts w:hint="eastAsia" w:ascii="仿宋_GB2312" w:hAnsi="宋体" w:eastAsia="仿宋_GB2312" w:cs="仿宋_GB2312"/>
          <w:sz w:val="32"/>
          <w:szCs w:val="32"/>
        </w:rPr>
        <w:t>实有人数</w:t>
      </w:r>
      <w:r>
        <w:rPr>
          <w:rFonts w:hint="eastAsia" w:ascii="仿宋_GB2312" w:hAnsi="宋体" w:eastAsia="仿宋_GB2312" w:cs="仿宋_GB2312"/>
          <w:sz w:val="32"/>
          <w:szCs w:val="32"/>
          <w:lang w:val="en-US" w:eastAsia="zh-CN"/>
        </w:rPr>
        <w:t>203</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其中</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在</w:t>
      </w:r>
      <w:r>
        <w:rPr>
          <w:rFonts w:hint="eastAsia" w:ascii="仿宋_GB2312" w:hAnsi="宋体" w:eastAsia="仿宋_GB2312" w:cs="仿宋_GB2312"/>
          <w:sz w:val="32"/>
          <w:szCs w:val="32"/>
          <w:lang w:val="en-US" w:eastAsia="zh-CN"/>
        </w:rPr>
        <w:t>编</w:t>
      </w:r>
      <w:r>
        <w:rPr>
          <w:rFonts w:hint="eastAsia" w:ascii="仿宋_GB2312" w:hAnsi="宋体" w:eastAsia="仿宋_GB2312" w:cs="仿宋_GB2312"/>
          <w:sz w:val="32"/>
          <w:szCs w:val="32"/>
        </w:rPr>
        <w:t>人数为</w:t>
      </w:r>
      <w:r>
        <w:rPr>
          <w:rFonts w:hint="eastAsia" w:ascii="仿宋_GB2312" w:hAnsi="宋体" w:eastAsia="仿宋_GB2312" w:cs="仿宋_GB2312"/>
          <w:sz w:val="32"/>
          <w:szCs w:val="32"/>
          <w:lang w:val="en-US" w:eastAsia="zh-CN"/>
        </w:rPr>
        <w:t>117</w:t>
      </w:r>
      <w:r>
        <w:rPr>
          <w:rFonts w:hint="eastAsia" w:ascii="仿宋_GB2312" w:hAnsi="宋体" w:eastAsia="仿宋_GB2312" w:cs="仿宋_GB2312"/>
          <w:sz w:val="32"/>
          <w:szCs w:val="32"/>
        </w:rPr>
        <w:t>人；离休人员</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83</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w:t>
      </w:r>
      <w:r>
        <w:rPr>
          <w:rFonts w:ascii="仿宋" w:hAnsi="仿宋" w:eastAsia="仿宋"/>
          <w:sz w:val="32"/>
          <w:szCs w:val="32"/>
        </w:rPr>
        <w:t>遗属人数</w:t>
      </w:r>
      <w:r>
        <w:rPr>
          <w:rFonts w:hint="eastAsia" w:ascii="仿宋" w:hAnsi="仿宋" w:eastAsia="仿宋"/>
          <w:sz w:val="32"/>
          <w:szCs w:val="32"/>
          <w:lang w:val="en-US" w:eastAsia="zh-CN"/>
        </w:rPr>
        <w:t>1人，</w:t>
      </w:r>
      <w:r>
        <w:rPr>
          <w:rFonts w:hint="eastAsia" w:ascii="仿宋_GB2312" w:hAnsi="宋体" w:eastAsia="仿宋_GB2312" w:cs="仿宋_GB2312"/>
          <w:sz w:val="32"/>
          <w:szCs w:val="32"/>
        </w:rPr>
        <w:t>在校学生</w:t>
      </w:r>
      <w:r>
        <w:rPr>
          <w:rFonts w:hint="eastAsia" w:ascii="仿宋_GB2312" w:hAnsi="宋体" w:eastAsia="仿宋_GB2312" w:cs="仿宋_GB2312"/>
          <w:sz w:val="32"/>
          <w:szCs w:val="32"/>
          <w:lang w:val="en-US" w:eastAsia="zh-CN"/>
        </w:rPr>
        <w:t>4391</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w:t>
      </w:r>
    </w:p>
    <w:p>
      <w:pPr>
        <w:jc w:val="cente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景德镇市卫生学校</w:t>
      </w:r>
      <w:r>
        <w:rPr>
          <w:rFonts w:hint="eastAsia" w:ascii="黑体" w:hAnsi="宋体" w:eastAsia="黑体" w:cs="黑体"/>
          <w:sz w:val="32"/>
          <w:szCs w:val="32"/>
        </w:rPr>
        <w:t>202</w:t>
      </w:r>
      <w:r>
        <w:rPr>
          <w:rFonts w:hint="eastAsia" w:ascii="黑体" w:hAnsi="宋体" w:eastAsia="黑体" w:cs="黑体"/>
          <w:sz w:val="32"/>
          <w:szCs w:val="32"/>
          <w:lang w:val="en-US" w:eastAsia="zh-CN"/>
        </w:rPr>
        <w:t>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eastAsia="zh-CN"/>
        </w:rPr>
        <w:t>2022</w:t>
      </w:r>
      <w:r>
        <w:rPr>
          <w:rFonts w:hint="eastAsia" w:ascii="仿宋_GB2312" w:hAnsi="宋体" w:eastAsia="仿宋_GB2312" w:cs="仿宋_GB2312"/>
          <w:b/>
          <w:bCs/>
          <w:sz w:val="32"/>
          <w:szCs w:val="32"/>
        </w:rPr>
        <w:t>年</w:t>
      </w:r>
      <w:r>
        <w:rPr>
          <w:rFonts w:hint="eastAsia" w:ascii="仿宋_GB2312" w:hAnsi="宋体" w:eastAsia="仿宋_GB2312" w:cs="仿宋_GB2312"/>
          <w:b/>
          <w:bCs/>
          <w:sz w:val="32"/>
          <w:szCs w:val="32"/>
          <w:lang w:val="en-US" w:eastAsia="zh-CN"/>
        </w:rPr>
        <w:t>单位</w:t>
      </w:r>
      <w:r>
        <w:rPr>
          <w:rFonts w:hint="eastAsia" w:ascii="仿宋_GB2312" w:hAnsi="宋体" w:eastAsia="仿宋_GB2312" w:cs="仿宋_GB2312"/>
          <w:b/>
          <w:bCs/>
          <w:sz w:val="32"/>
          <w:szCs w:val="32"/>
        </w:rPr>
        <w:t>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ascii="仿宋_GB2312" w:eastAsia="仿宋_GB2312" w:cs="Times New Roman"/>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景德镇市卫生学校</w:t>
      </w:r>
      <w:r>
        <w:rPr>
          <w:rFonts w:hint="eastAsia" w:ascii="仿宋_GB2312" w:hAnsi="宋体" w:eastAsia="仿宋_GB2312" w:cs="仿宋_GB2312"/>
          <w:sz w:val="32"/>
          <w:szCs w:val="32"/>
        </w:rPr>
        <w:t>收入预算总额为</w:t>
      </w:r>
      <w:r>
        <w:rPr>
          <w:rFonts w:hint="eastAsia" w:ascii="仿宋_GB2312" w:hAnsi="宋体" w:eastAsia="仿宋_GB2312" w:cs="仿宋_GB2312"/>
          <w:sz w:val="32"/>
          <w:szCs w:val="32"/>
          <w:lang w:val="en-US" w:eastAsia="zh-CN"/>
        </w:rPr>
        <w:t>1588.27</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较上年下降3.6%，主要原因是当年没有上年结转收入。</w:t>
      </w:r>
      <w:r>
        <w:rPr>
          <w:rFonts w:hint="eastAsia" w:ascii="仿宋_GB2312" w:hAnsi="宋体" w:eastAsia="仿宋_GB2312" w:cs="仿宋_GB2312"/>
          <w:sz w:val="32"/>
          <w:szCs w:val="32"/>
        </w:rPr>
        <w:t>其中：当年公共财政拨款收入</w:t>
      </w:r>
      <w:r>
        <w:rPr>
          <w:rFonts w:hint="eastAsia" w:ascii="仿宋_GB2312" w:hAnsi="宋体" w:eastAsia="仿宋_GB2312" w:cs="仿宋_GB2312"/>
          <w:sz w:val="32"/>
          <w:szCs w:val="32"/>
          <w:lang w:val="en-US" w:eastAsia="zh-CN"/>
        </w:rPr>
        <w:t>1280.5</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80.62</w:t>
      </w:r>
      <w:r>
        <w:rPr>
          <w:rFonts w:ascii="仿宋_GB2312" w:hAnsi="宋体" w:eastAsia="仿宋_GB2312" w:cs="仿宋_GB2312"/>
          <w:sz w:val="32"/>
          <w:szCs w:val="32"/>
        </w:rPr>
        <w:t>%</w:t>
      </w:r>
      <w:r>
        <w:rPr>
          <w:rFonts w:hint="eastAsia" w:ascii="仿宋_GB2312" w:hAnsi="宋体" w:eastAsia="仿宋_GB2312" w:cs="仿宋_GB2312"/>
          <w:sz w:val="32"/>
          <w:szCs w:val="32"/>
        </w:rPr>
        <w:t>；政府性基金拨款收入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万元；事业收入</w:t>
      </w:r>
      <w:r>
        <w:rPr>
          <w:rFonts w:hint="eastAsia" w:ascii="仿宋_GB2312" w:hAnsi="宋体" w:eastAsia="仿宋_GB2312" w:cs="仿宋_GB2312"/>
          <w:sz w:val="32"/>
          <w:szCs w:val="32"/>
          <w:lang w:val="en-US" w:eastAsia="zh-CN"/>
        </w:rPr>
        <w:t>307.77</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19.38</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景德镇市卫生学校</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1588.27</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较上年下降3.6%。</w:t>
      </w:r>
      <w:r>
        <w:rPr>
          <w:rFonts w:hint="eastAsia" w:ascii="仿宋_GB2312" w:hAnsi="宋体" w:eastAsia="仿宋_GB2312" w:cs="仿宋_GB2312"/>
          <w:sz w:val="32"/>
          <w:szCs w:val="32"/>
        </w:rPr>
        <w:t>其中：</w:t>
      </w:r>
    </w:p>
    <w:p>
      <w:pPr>
        <w:ind w:firstLine="640" w:firstLineChars="200"/>
        <w:rPr>
          <w:rFonts w:hint="default" w:ascii="仿宋_GB2312" w:eastAsia="仿宋" w:cs="Times New Roman"/>
          <w:sz w:val="32"/>
          <w:szCs w:val="32"/>
          <w:lang w:val="en-US" w:eastAsia="zh-CN"/>
        </w:rPr>
      </w:pP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1588.27</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较上年预算安排减少60.59万元，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其中：</w:t>
      </w:r>
      <w:r>
        <w:rPr>
          <w:rFonts w:hint="eastAsia" w:ascii="仿宋_GB2312" w:hAnsi="宋体" w:eastAsia="仿宋_GB2312" w:cs="仿宋_GB2312"/>
          <w:sz w:val="32"/>
          <w:szCs w:val="32"/>
        </w:rPr>
        <w:t>工资福利支出</w:t>
      </w:r>
      <w:r>
        <w:rPr>
          <w:rFonts w:hint="eastAsia" w:ascii="仿宋_GB2312" w:hAnsi="宋体" w:eastAsia="仿宋_GB2312" w:cs="仿宋_GB2312"/>
          <w:sz w:val="32"/>
          <w:szCs w:val="32"/>
          <w:lang w:val="en-US" w:eastAsia="zh-CN"/>
        </w:rPr>
        <w:t>1329.2</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114.02</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对个人和家庭的补助145.05万元。</w:t>
      </w:r>
      <w:r>
        <w:rPr>
          <w:rStyle w:val="13"/>
          <w:rFonts w:ascii="仿宋" w:hAnsi="仿宋" w:eastAsia="仿宋"/>
          <w:sz w:val="32"/>
          <w:szCs w:val="32"/>
        </w:rPr>
        <w:t>项目支出</w:t>
      </w:r>
      <w:r>
        <w:rPr>
          <w:rStyle w:val="13"/>
          <w:rFonts w:hint="eastAsia" w:ascii="仿宋" w:hAnsi="仿宋" w:eastAsia="仿宋"/>
          <w:sz w:val="32"/>
          <w:szCs w:val="32"/>
          <w:lang w:val="en-US" w:eastAsia="zh-CN"/>
        </w:rPr>
        <w:t>0</w:t>
      </w:r>
      <w:r>
        <w:rPr>
          <w:rStyle w:val="13"/>
          <w:rFonts w:ascii="仿宋" w:hAnsi="仿宋" w:eastAsia="仿宋"/>
          <w:sz w:val="32"/>
          <w:szCs w:val="32"/>
        </w:rPr>
        <w:t>万元</w:t>
      </w:r>
      <w:r>
        <w:rPr>
          <w:rStyle w:val="13"/>
          <w:rFonts w:hint="eastAsia" w:ascii="仿宋" w:hAnsi="仿宋" w:eastAsia="仿宋"/>
          <w:sz w:val="32"/>
          <w:szCs w:val="32"/>
          <w:lang w:eastAsia="zh-CN"/>
        </w:rPr>
        <w:t>，</w:t>
      </w:r>
      <w:r>
        <w:rPr>
          <w:rStyle w:val="13"/>
          <w:rFonts w:hint="eastAsia" w:ascii="仿宋" w:hAnsi="仿宋" w:eastAsia="仿宋"/>
          <w:sz w:val="32"/>
          <w:szCs w:val="32"/>
          <w:lang w:val="en-US" w:eastAsia="zh-CN"/>
        </w:rPr>
        <w:t>较上年相比无变化。</w:t>
      </w:r>
    </w:p>
    <w:p>
      <w:pPr>
        <w:ind w:firstLine="640" w:firstLineChars="200"/>
        <w:rPr>
          <w:rFonts w:hint="default" w:ascii="仿宋_GB2312" w:eastAsia="仿宋_GB2312" w:cs="Times New Roman"/>
          <w:sz w:val="32"/>
          <w:szCs w:val="32"/>
          <w:lang w:val="en-US" w:eastAsia="zh-CN"/>
        </w:rPr>
      </w:pPr>
      <w:r>
        <w:rPr>
          <w:rFonts w:hint="eastAsia" w:ascii="仿宋_GB2312" w:hAnsi="宋体" w:eastAsia="仿宋_GB2312" w:cs="仿宋_GB2312"/>
          <w:sz w:val="32"/>
          <w:szCs w:val="32"/>
        </w:rPr>
        <w:t>按支出功能科目划分：</w:t>
      </w:r>
      <w:r>
        <w:rPr>
          <w:rFonts w:hint="eastAsia" w:ascii="仿宋_GB2312" w:hAnsi="宋体" w:eastAsia="仿宋_GB2312" w:cs="仿宋_GB2312"/>
          <w:sz w:val="32"/>
          <w:szCs w:val="32"/>
          <w:lang w:val="en-US" w:eastAsia="zh-CN"/>
        </w:rPr>
        <w:t>教育支出1135.23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71.48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较上年预算安排减少232.94万元；社会保障和就业支出217.4万元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较上年预算安排减少117.33万元，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13.69</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；卫生健康支出82.68万元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较上年预算安排减少22.39万元，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5.2</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；住房保障支出152.96万元，较上年预算安排增加77.91万元，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9.63</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w:t>
      </w:r>
    </w:p>
    <w:p>
      <w:pPr>
        <w:ind w:firstLine="640" w:firstLineChars="20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1329.2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83.69</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较上年预算安排增加402.38万元</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114.02</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较上年预算安排减少299.62万元，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7.18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对个人和家庭的补助145.05万元，较上年预算安排增加110.7万元，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9.13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景德镇市卫生学校</w:t>
      </w:r>
      <w:r>
        <w:rPr>
          <w:rFonts w:hint="eastAsia" w:ascii="仿宋_GB2312" w:hAnsi="宋体" w:eastAsia="仿宋_GB2312" w:cs="仿宋_GB2312"/>
          <w:sz w:val="32"/>
          <w:szCs w:val="32"/>
        </w:rPr>
        <w:t>财政拨款支出预算</w:t>
      </w:r>
      <w:r>
        <w:rPr>
          <w:rFonts w:hint="eastAsia" w:ascii="仿宋_GB2312" w:hAnsi="宋体" w:eastAsia="仿宋_GB2312" w:cs="仿宋_GB2312"/>
          <w:sz w:val="32"/>
          <w:szCs w:val="32"/>
          <w:lang w:val="en-US" w:eastAsia="zh-CN"/>
        </w:rPr>
        <w:t>1588.27</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较上年预算安排减少60.59万元，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主要原因是当年没有上年结转支出</w:t>
      </w:r>
      <w:r>
        <w:rPr>
          <w:rFonts w:hint="eastAsia" w:ascii="仿宋_GB2312" w:hAnsi="宋体" w:eastAsia="仿宋_GB2312" w:cs="仿宋_GB2312"/>
          <w:sz w:val="32"/>
          <w:szCs w:val="32"/>
        </w:rPr>
        <w:t>。</w:t>
      </w:r>
    </w:p>
    <w:p>
      <w:pPr>
        <w:ind w:firstLine="640" w:firstLineChars="200"/>
        <w:rPr>
          <w:rFonts w:hint="default" w:ascii="仿宋_GB2312" w:eastAsia="仿宋_GB2312" w:cs="Times New Roman"/>
          <w:sz w:val="32"/>
          <w:szCs w:val="32"/>
          <w:lang w:val="en-US" w:eastAsia="zh-CN"/>
        </w:rPr>
      </w:pPr>
      <w:r>
        <w:rPr>
          <w:rStyle w:val="13"/>
          <w:rFonts w:hint="eastAsia" w:ascii="仿宋" w:hAnsi="仿宋" w:eastAsia="仿宋"/>
          <w:sz w:val="32"/>
          <w:szCs w:val="32"/>
        </w:rPr>
        <w:t>按支出功能科目划分：</w:t>
      </w:r>
      <w:r>
        <w:rPr>
          <w:rFonts w:hint="eastAsia" w:ascii="仿宋_GB2312" w:hAnsi="宋体" w:eastAsia="仿宋_GB2312" w:cs="仿宋_GB2312"/>
          <w:sz w:val="32"/>
          <w:szCs w:val="32"/>
          <w:lang w:val="en-US" w:eastAsia="zh-CN"/>
        </w:rPr>
        <w:t>教育支出1135.23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社会保障和就业支出217.4万元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卫生健康支出82.68万元；住房保障支出152.96万元。</w:t>
      </w:r>
    </w:p>
    <w:p>
      <w:pPr>
        <w:ind w:firstLine="640" w:firstLineChars="200"/>
        <w:rPr>
          <w:rFonts w:hint="eastAsia" w:ascii="仿宋_GB2312" w:hAnsi="宋体" w:eastAsia="仿宋_GB2312" w:cs="仿宋_GB2312"/>
          <w:sz w:val="32"/>
          <w:szCs w:val="32"/>
        </w:rPr>
      </w:pPr>
      <w:r>
        <w:rPr>
          <w:rStyle w:val="13"/>
          <w:rFonts w:hint="eastAsia" w:ascii="仿宋" w:hAnsi="仿宋" w:eastAsia="仿宋"/>
          <w:sz w:val="32"/>
          <w:szCs w:val="32"/>
        </w:rPr>
        <w:t>按支出项目类别划分：</w:t>
      </w:r>
      <w:r>
        <w:rPr>
          <w:rFonts w:hint="eastAsia" w:ascii="仿宋_GB2312" w:hAnsi="宋体" w:eastAsia="仿宋_GB2312" w:cs="仿宋_GB2312"/>
          <w:sz w:val="32"/>
          <w:szCs w:val="32"/>
        </w:rPr>
        <w:t>基本支出</w:t>
      </w:r>
      <w:r>
        <w:rPr>
          <w:rFonts w:hint="eastAsia" w:ascii="仿宋_GB2312" w:hAnsi="宋体" w:eastAsia="仿宋_GB2312" w:cs="仿宋_GB2312"/>
          <w:sz w:val="32"/>
          <w:szCs w:val="32"/>
          <w:lang w:val="en-US" w:eastAsia="zh-CN"/>
        </w:rPr>
        <w:t>1588.27</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较上年预算安排减少60.59万元，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其中：</w:t>
      </w:r>
      <w:r>
        <w:rPr>
          <w:rFonts w:hint="eastAsia" w:ascii="仿宋_GB2312" w:hAnsi="宋体" w:eastAsia="仿宋_GB2312" w:cs="仿宋_GB2312"/>
          <w:sz w:val="32"/>
          <w:szCs w:val="32"/>
        </w:rPr>
        <w:t>工资福利支出</w:t>
      </w:r>
      <w:r>
        <w:rPr>
          <w:rFonts w:hint="eastAsia" w:ascii="仿宋_GB2312" w:hAnsi="宋体" w:eastAsia="仿宋_GB2312" w:cs="仿宋_GB2312"/>
          <w:sz w:val="32"/>
          <w:szCs w:val="32"/>
          <w:lang w:val="en-US" w:eastAsia="zh-CN"/>
        </w:rPr>
        <w:t>1329.2</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114.02</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对个人和家庭的补助145.05万元。</w:t>
      </w:r>
      <w:r>
        <w:rPr>
          <w:rStyle w:val="13"/>
          <w:rFonts w:ascii="仿宋" w:hAnsi="仿宋" w:eastAsia="仿宋"/>
          <w:sz w:val="32"/>
          <w:szCs w:val="32"/>
        </w:rPr>
        <w:t>项目支出</w:t>
      </w:r>
      <w:r>
        <w:rPr>
          <w:rStyle w:val="13"/>
          <w:rFonts w:hint="eastAsia" w:ascii="仿宋" w:hAnsi="仿宋" w:eastAsia="仿宋"/>
          <w:sz w:val="32"/>
          <w:szCs w:val="32"/>
          <w:lang w:val="en-US" w:eastAsia="zh-CN"/>
        </w:rPr>
        <w:t>0</w:t>
      </w:r>
      <w:r>
        <w:rPr>
          <w:rStyle w:val="13"/>
          <w:rFonts w:ascii="仿宋" w:hAnsi="仿宋" w:eastAsia="仿宋"/>
          <w:sz w:val="32"/>
          <w:szCs w:val="32"/>
        </w:rPr>
        <w:t>万元</w:t>
      </w:r>
      <w:r>
        <w:rPr>
          <w:rStyle w:val="13"/>
          <w:rFonts w:hint="eastAsia" w:ascii="仿宋" w:hAnsi="仿宋" w:eastAsia="仿宋"/>
          <w:sz w:val="32"/>
          <w:szCs w:val="32"/>
          <w:lang w:eastAsia="zh-CN"/>
        </w:rPr>
        <w:t>，</w:t>
      </w:r>
      <w:r>
        <w:rPr>
          <w:rStyle w:val="13"/>
          <w:rFonts w:hint="eastAsia" w:ascii="仿宋" w:hAnsi="仿宋" w:eastAsia="仿宋"/>
          <w:sz w:val="32"/>
          <w:szCs w:val="32"/>
          <w:lang w:val="en-US" w:eastAsia="zh-CN"/>
        </w:rPr>
        <w:t>较上年相比无变化。</w:t>
      </w:r>
    </w:p>
    <w:p>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(四)政府性基金情况</w:t>
      </w:r>
    </w:p>
    <w:p>
      <w:pPr>
        <w:numPr>
          <w:ilvl w:val="0"/>
          <w:numId w:val="0"/>
        </w:numPr>
        <w:ind w:left="540" w:leftChars="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2022年景德镇市卫生学校</w:t>
      </w:r>
      <w:r>
        <w:rPr>
          <w:rFonts w:hint="eastAsia" w:ascii="仿宋_GB2312" w:hAnsi="宋体" w:eastAsia="仿宋_GB2312" w:cs="仿宋_GB2312"/>
          <w:sz w:val="32"/>
          <w:szCs w:val="32"/>
        </w:rPr>
        <w:t>无政府基金收支预算。</w:t>
      </w:r>
    </w:p>
    <w:p>
      <w:pPr>
        <w:numPr>
          <w:ilvl w:val="0"/>
          <w:numId w:val="0"/>
        </w:numPr>
        <w:ind w:left="540" w:leftChars="0"/>
        <w:rPr>
          <w:rStyle w:val="13"/>
          <w:rFonts w:hint="eastAsia" w:ascii="Adobe 仿宋 Std R" w:hAnsi="Adobe 仿宋 Std R" w:eastAsia="Adobe 仿宋 Std R"/>
          <w:b/>
          <w:sz w:val="32"/>
          <w:szCs w:val="32"/>
        </w:rPr>
      </w:pPr>
      <w:r>
        <w:rPr>
          <w:rFonts w:hint="eastAsia" w:ascii="仿宋_GB2312" w:hAnsi="宋体" w:eastAsia="仿宋_GB2312" w:cs="仿宋_GB2312"/>
          <w:b/>
          <w:bCs/>
          <w:sz w:val="32"/>
          <w:szCs w:val="32"/>
        </w:rPr>
        <w:t>（五）</w:t>
      </w:r>
      <w:r>
        <w:rPr>
          <w:rStyle w:val="13"/>
          <w:rFonts w:hint="eastAsia" w:ascii="Adobe 仿宋 Std R" w:hAnsi="Adobe 仿宋 Std R" w:eastAsia="Adobe 仿宋 Std R"/>
          <w:b/>
          <w:sz w:val="32"/>
          <w:szCs w:val="32"/>
        </w:rPr>
        <w:t>国有资本经营情况</w:t>
      </w:r>
    </w:p>
    <w:p>
      <w:pPr>
        <w:numPr>
          <w:ilvl w:val="0"/>
          <w:numId w:val="0"/>
        </w:num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2022年本单位没有使用国有资本经营预算拨款安排的支出。</w:t>
      </w:r>
    </w:p>
    <w:p>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(六)机关运行经费等重要事项的说明</w:t>
      </w:r>
    </w:p>
    <w:p>
      <w:pPr>
        <w:numPr>
          <w:ilvl w:val="0"/>
          <w:numId w:val="0"/>
        </w:numPr>
        <w:ind w:firstLine="640" w:firstLineChars="200"/>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本单位非行政参公单位，无机关运行经费。</w:t>
      </w:r>
    </w:p>
    <w:p>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(七)政府采购情况</w:t>
      </w:r>
    </w:p>
    <w:p>
      <w:pPr>
        <w:tabs>
          <w:tab w:val="left" w:pos="1113"/>
        </w:tabs>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2022年景德镇市卫生学校政府采购工程预算0</w:t>
      </w:r>
      <w:r>
        <w:rPr>
          <w:rFonts w:hint="eastAsia" w:ascii="仿宋_GB2312" w:hAnsi="宋体" w:eastAsia="仿宋_GB2312" w:cs="仿宋_GB2312"/>
          <w:sz w:val="32"/>
          <w:szCs w:val="32"/>
          <w:lang w:val="en-US" w:eastAsia="zh-CN"/>
        </w:rPr>
        <w:fldChar w:fldCharType="begin"/>
      </w:r>
      <w:r>
        <w:rPr>
          <w:rFonts w:hint="eastAsia" w:ascii="仿宋_GB2312" w:hAnsi="宋体" w:eastAsia="仿宋_GB2312" w:cs="仿宋_GB2312"/>
          <w:sz w:val="32"/>
          <w:szCs w:val="32"/>
          <w:lang w:val="en-US" w:eastAsia="zh-CN"/>
        </w:rPr>
        <w:instrText xml:space="preserve">MERGEFIELD ${page400644146.ds162027011_REP_3600_BGT_GOVPUR_DXQ_CGGC}</w:instrText>
      </w:r>
      <w:r>
        <w:rPr>
          <w:rFonts w:hint="eastAsia" w:ascii="仿宋_GB2312" w:hAnsi="宋体" w:eastAsia="仿宋_GB2312" w:cs="仿宋_GB2312"/>
          <w:sz w:val="32"/>
          <w:szCs w:val="32"/>
          <w:lang w:val="en-US" w:eastAsia="zh-CN"/>
        </w:rPr>
        <w:fldChar w:fldCharType="end"/>
      </w:r>
      <w:r>
        <w:rPr>
          <w:rFonts w:hint="eastAsia" w:ascii="仿宋_GB2312" w:hAnsi="宋体" w:eastAsia="仿宋_GB2312" w:cs="仿宋_GB2312"/>
          <w:sz w:val="32"/>
          <w:szCs w:val="32"/>
          <w:lang w:val="en-US" w:eastAsia="zh-CN"/>
        </w:rPr>
        <w:t>万元”。</w:t>
      </w:r>
    </w:p>
    <w:p>
      <w:pPr>
        <w:ind w:firstLine="643" w:firstLineChars="200"/>
        <w:rPr>
          <w:rStyle w:val="13"/>
          <w:rFonts w:hint="eastAsia" w:ascii="Adobe 仿宋 Std R" w:hAnsi="Adobe 仿宋 Std R" w:eastAsia="Adobe 仿宋 Std R" w:cs="Times New Roman"/>
          <w:b/>
          <w:sz w:val="32"/>
          <w:szCs w:val="32"/>
          <w:lang w:val="en-US" w:eastAsia="zh-CN"/>
        </w:rPr>
      </w:pPr>
      <w:r>
        <w:rPr>
          <w:rStyle w:val="13"/>
          <w:rFonts w:hint="eastAsia" w:ascii="Adobe 仿宋 Std R" w:hAnsi="Adobe 仿宋 Std R" w:eastAsia="Adobe 仿宋 Std R" w:cs="Times New Roman"/>
          <w:b/>
          <w:sz w:val="32"/>
          <w:szCs w:val="32"/>
          <w:lang w:val="en-US" w:eastAsia="zh-CN"/>
        </w:rPr>
        <w:t>(八)国有资产占有使用情况</w:t>
      </w:r>
    </w:p>
    <w:p>
      <w:pPr>
        <w:ind w:firstLine="630"/>
        <w:jc w:val="left"/>
        <w:rPr>
          <w:rFonts w:hint="eastAsia" w:ascii="仿宋" w:hAnsi="仿宋" w:eastAsia="仿宋"/>
          <w:kern w:val="0"/>
          <w:sz w:val="30"/>
          <w:szCs w:val="30"/>
        </w:rPr>
      </w:pPr>
      <w:r>
        <w:rPr>
          <w:rFonts w:hint="eastAsia" w:ascii="仿宋" w:hAnsi="仿宋" w:eastAsia="仿宋"/>
          <w:kern w:val="0"/>
          <w:sz w:val="30"/>
          <w:szCs w:val="30"/>
          <w:lang w:val="en-US" w:eastAsia="zh-CN"/>
        </w:rPr>
        <w:t>截止2021年8月31日，单位</w:t>
      </w:r>
      <w:r>
        <w:rPr>
          <w:rFonts w:hint="eastAsia" w:ascii="仿宋" w:hAnsi="仿宋" w:eastAsia="仿宋"/>
          <w:kern w:val="0"/>
          <w:sz w:val="30"/>
          <w:szCs w:val="30"/>
        </w:rPr>
        <w:t>共有车辆</w:t>
      </w:r>
      <w:r>
        <w:rPr>
          <w:rFonts w:hint="eastAsia" w:ascii="仿宋" w:hAnsi="仿宋" w:eastAsia="仿宋"/>
          <w:kern w:val="0"/>
          <w:sz w:val="30"/>
          <w:szCs w:val="30"/>
          <w:lang w:val="en-US" w:eastAsia="zh-CN"/>
        </w:rPr>
        <w:t>1</w:t>
      </w:r>
      <w:r>
        <w:rPr>
          <w:rFonts w:hint="eastAsia" w:ascii="仿宋" w:hAnsi="仿宋" w:eastAsia="仿宋"/>
          <w:kern w:val="0"/>
          <w:sz w:val="30"/>
          <w:szCs w:val="30"/>
        </w:rPr>
        <w:t>辆</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其中：一般公务用车实有数1辆。</w:t>
      </w:r>
      <w:r>
        <w:rPr>
          <w:rFonts w:hint="eastAsia" w:ascii="仿宋" w:hAnsi="仿宋" w:eastAsia="仿宋"/>
          <w:kern w:val="0"/>
          <w:sz w:val="30"/>
          <w:szCs w:val="30"/>
        </w:rPr>
        <w:t>单位价值50万元以上通用设备</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台（套）；单位价值100万元以上专用设备</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台（套）。</w:t>
      </w:r>
    </w:p>
    <w:p>
      <w:pPr>
        <w:numPr>
          <w:ilvl w:val="0"/>
          <w:numId w:val="1"/>
        </w:numPr>
        <w:ind w:firstLine="630"/>
        <w:jc w:val="left"/>
        <w:rPr>
          <w:rStyle w:val="13"/>
          <w:rFonts w:hint="eastAsia" w:ascii="Adobe 仿宋 Std R" w:hAnsi="Adobe 仿宋 Std R" w:eastAsia="Adobe 仿宋 Std R"/>
          <w:b/>
          <w:sz w:val="32"/>
          <w:szCs w:val="32"/>
        </w:rPr>
      </w:pPr>
      <w:r>
        <w:rPr>
          <w:rStyle w:val="13"/>
          <w:rFonts w:hint="eastAsia" w:ascii="Adobe 仿宋 Std R" w:hAnsi="Adobe 仿宋 Std R" w:eastAsia="Adobe 仿宋 Std R"/>
          <w:b/>
          <w:sz w:val="32"/>
          <w:szCs w:val="32"/>
        </w:rPr>
        <w:t>项目情况说明</w:t>
      </w:r>
    </w:p>
    <w:p>
      <w:pPr>
        <w:ind w:firstLine="630"/>
        <w:jc w:val="left"/>
        <w:rPr>
          <w:rStyle w:val="13"/>
          <w:rFonts w:hint="eastAsia" w:ascii="Adobe 仿宋 Std R" w:hAnsi="Adobe 仿宋 Std R" w:eastAsia="Adobe 仿宋 Std R"/>
          <w:b/>
          <w:sz w:val="32"/>
          <w:szCs w:val="32"/>
        </w:rPr>
      </w:pPr>
      <w:r>
        <w:rPr>
          <w:rFonts w:hint="eastAsia" w:ascii="仿宋" w:hAnsi="仿宋" w:eastAsia="仿宋"/>
          <w:kern w:val="0"/>
          <w:sz w:val="30"/>
          <w:szCs w:val="30"/>
        </w:rPr>
        <w:t>本单位本年度未安排项目</w:t>
      </w:r>
    </w:p>
    <w:p>
      <w:pPr>
        <w:widowControl/>
        <w:spacing w:line="580" w:lineRule="exact"/>
        <w:jc w:val="left"/>
        <w:rPr>
          <w:rFonts w:hint="eastAsia" w:ascii="仿宋" w:hAnsi="仿宋" w:eastAsia="仿宋"/>
          <w:kern w:val="0"/>
          <w:sz w:val="30"/>
          <w:szCs w:val="30"/>
        </w:rPr>
      </w:pPr>
      <w:r>
        <w:rPr>
          <w:rFonts w:hint="eastAsia" w:ascii="楷体_GB2312" w:eastAsia="楷体_GB2312" w:cs="宋体"/>
          <w:b/>
          <w:kern w:val="0"/>
          <w:sz w:val="32"/>
          <w:szCs w:val="32"/>
        </w:rPr>
        <w:t>二、</w:t>
      </w:r>
      <w:r>
        <w:rPr>
          <w:rFonts w:hint="eastAsia" w:ascii="楷体_GB2312" w:eastAsia="楷体_GB2312"/>
          <w:b/>
          <w:sz w:val="32"/>
          <w:szCs w:val="30"/>
        </w:rPr>
        <w:t>2022年“三公</w:t>
      </w:r>
      <w:r>
        <w:rPr>
          <w:rFonts w:ascii="楷体_GB2312" w:eastAsia="楷体_GB2312"/>
          <w:b/>
          <w:sz w:val="32"/>
          <w:szCs w:val="30"/>
        </w:rPr>
        <w:t>”</w:t>
      </w:r>
      <w:r>
        <w:rPr>
          <w:rFonts w:hint="eastAsia" w:ascii="楷体_GB2312" w:eastAsia="楷体_GB2312"/>
          <w:b/>
          <w:sz w:val="32"/>
          <w:szCs w:val="30"/>
        </w:rPr>
        <w:t>经费预算情况说明</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2022</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景德镇市卫生学校</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10.59</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其中：</w:t>
      </w:r>
      <w:r>
        <w:rPr>
          <w:rFonts w:hint="eastAsia" w:ascii="仿宋_GB2312" w:hAnsi="宋体" w:eastAsia="仿宋_GB2312" w:cs="仿宋_GB2312"/>
          <w:sz w:val="32"/>
          <w:szCs w:val="32"/>
        </w:rPr>
        <w:t>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较上年下降100%，主要原因是当年度没有因公出国(境)开支；公务接待费8万元</w:t>
      </w:r>
      <w:r>
        <w:rPr>
          <w:rFonts w:hint="eastAsia" w:ascii="仿宋_GB2312" w:hAnsi="宋体" w:eastAsia="仿宋_GB2312" w:cs="仿宋_GB2312"/>
          <w:sz w:val="32"/>
          <w:szCs w:val="32"/>
        </w:rPr>
        <w:t>，比上年</w:t>
      </w:r>
      <w:r>
        <w:rPr>
          <w:rFonts w:hint="eastAsia" w:ascii="仿宋_GB2312" w:hAnsi="宋体" w:eastAsia="仿宋_GB2312" w:cs="仿宋_GB2312"/>
          <w:sz w:val="32"/>
          <w:szCs w:val="32"/>
          <w:lang w:val="en-US" w:eastAsia="zh-CN"/>
        </w:rPr>
        <w:t>下降38.46%</w:t>
      </w:r>
      <w:r>
        <w:rPr>
          <w:rFonts w:hint="eastAsia" w:ascii="仿宋_GB2312" w:hAnsi="宋体" w:eastAsia="仿宋_GB2312" w:cs="仿宋_GB2312"/>
          <w:sz w:val="32"/>
          <w:szCs w:val="32"/>
        </w:rPr>
        <w:t>，主要原因</w:t>
      </w:r>
      <w:r>
        <w:rPr>
          <w:rFonts w:hint="eastAsia" w:ascii="仿宋_GB2312" w:hAnsi="宋体" w:eastAsia="仿宋_GB2312" w:cs="仿宋_GB2312"/>
          <w:sz w:val="32"/>
          <w:szCs w:val="32"/>
          <w:lang w:val="en-US" w:eastAsia="zh-CN"/>
        </w:rPr>
        <w:t>是节省公务接待费开支；</w:t>
      </w: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2.59</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与上年安排一致；</w:t>
      </w: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与上年安排一致。</w:t>
      </w:r>
    </w:p>
    <w:p>
      <w:pPr>
        <w:numPr>
          <w:ilvl w:val="0"/>
          <w:numId w:val="2"/>
        </w:numPr>
        <w:jc w:val="center"/>
        <w:rPr>
          <w:rFonts w:hint="eastAsia" w:ascii="黑体" w:hAnsi="宋体" w:eastAsia="黑体" w:cs="黑体"/>
          <w:sz w:val="32"/>
          <w:szCs w:val="32"/>
        </w:rPr>
      </w:pPr>
      <w:r>
        <w:rPr>
          <w:rFonts w:hint="eastAsia" w:ascii="黑体" w:hAnsi="宋体" w:eastAsia="黑体" w:cs="黑体"/>
          <w:sz w:val="32"/>
          <w:szCs w:val="32"/>
        </w:rPr>
        <w:t>景德镇市</w:t>
      </w:r>
      <w:r>
        <w:rPr>
          <w:rFonts w:hint="eastAsia" w:ascii="黑体" w:hAnsi="宋体" w:eastAsia="黑体" w:cs="黑体"/>
          <w:sz w:val="32"/>
          <w:szCs w:val="32"/>
          <w:lang w:val="en-US" w:eastAsia="zh-CN"/>
        </w:rPr>
        <w:t>卫生学校</w:t>
      </w:r>
      <w:r>
        <w:rPr>
          <w:rFonts w:hint="eastAsia" w:ascii="黑体" w:hAnsi="宋体" w:eastAsia="黑体" w:cs="黑体"/>
          <w:sz w:val="32"/>
          <w:szCs w:val="32"/>
          <w:lang w:eastAsia="zh-CN"/>
        </w:rPr>
        <w:t>2022</w:t>
      </w:r>
      <w:r>
        <w:rPr>
          <w:rFonts w:hint="eastAsia" w:ascii="黑体" w:hAnsi="宋体" w:eastAsia="黑体" w:cs="黑体"/>
          <w:sz w:val="32"/>
          <w:szCs w:val="32"/>
        </w:rPr>
        <w:t>年部门预算表</w:t>
      </w:r>
    </w:p>
    <w:p>
      <w:pPr>
        <w:numPr>
          <w:ilvl w:val="0"/>
          <w:numId w:val="0"/>
        </w:numP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9230" cy="3404235"/>
            <wp:effectExtent l="0" t="0" r="7620" b="5715"/>
            <wp:docPr id="1" name="图片 1" descr="168334029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3340292009"/>
                    <pic:cNvPicPr>
                      <a:picLocks noChangeAspect="1"/>
                    </pic:cNvPicPr>
                  </pic:nvPicPr>
                  <pic:blipFill>
                    <a:blip r:embed="rId5"/>
                    <a:stretch>
                      <a:fillRect/>
                    </a:stretch>
                  </pic:blipFill>
                  <pic:spPr>
                    <a:xfrm>
                      <a:off x="0" y="0"/>
                      <a:ext cx="5269230" cy="3404235"/>
                    </a:xfrm>
                    <a:prstGeom prst="rect">
                      <a:avLst/>
                    </a:prstGeom>
                  </pic:spPr>
                </pic:pic>
              </a:graphicData>
            </a:graphic>
          </wp:inline>
        </w:drawing>
      </w:r>
    </w:p>
    <w:p>
      <w:pPr>
        <w:numPr>
          <w:ilvl w:val="0"/>
          <w:numId w:val="0"/>
        </w:numPr>
        <w:rPr>
          <w:rFonts w:hint="eastAsia" w:ascii="黑体" w:hAnsi="宋体" w:eastAsia="黑体" w:cs="黑体"/>
          <w:sz w:val="32"/>
          <w:szCs w:val="32"/>
          <w:lang w:eastAsia="zh-CN"/>
        </w:rPr>
      </w:pPr>
    </w:p>
    <w:p>
      <w:pPr>
        <w:numPr>
          <w:ilvl w:val="0"/>
          <w:numId w:val="0"/>
        </w:numPr>
        <w:rPr>
          <w:rFonts w:hint="eastAsia" w:ascii="黑体" w:hAnsi="宋体" w:eastAsia="黑体" w:cs="黑体"/>
          <w:sz w:val="32"/>
          <w:szCs w:val="32"/>
          <w:lang w:eastAsia="zh-CN"/>
        </w:rPr>
      </w:pPr>
    </w:p>
    <w:p>
      <w:pPr>
        <w:numPr>
          <w:ilvl w:val="0"/>
          <w:numId w:val="0"/>
        </w:numPr>
        <w:rPr>
          <w:rFonts w:hint="eastAsia" w:ascii="黑体" w:hAnsi="宋体" w:eastAsia="黑体" w:cs="黑体"/>
          <w:sz w:val="32"/>
          <w:szCs w:val="32"/>
          <w:lang w:eastAsia="zh-CN"/>
        </w:rPr>
      </w:pPr>
    </w:p>
    <w:p>
      <w:pPr>
        <w:numPr>
          <w:ilvl w:val="0"/>
          <w:numId w:val="0"/>
        </w:numP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72405" cy="1596390"/>
            <wp:effectExtent l="0" t="0" r="4445" b="3810"/>
            <wp:docPr id="2" name="图片 2" descr="168334032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3340320235"/>
                    <pic:cNvPicPr>
                      <a:picLocks noChangeAspect="1"/>
                    </pic:cNvPicPr>
                  </pic:nvPicPr>
                  <pic:blipFill>
                    <a:blip r:embed="rId6"/>
                    <a:stretch>
                      <a:fillRect/>
                    </a:stretch>
                  </pic:blipFill>
                  <pic:spPr>
                    <a:xfrm>
                      <a:off x="0" y="0"/>
                      <a:ext cx="5272405" cy="1596390"/>
                    </a:xfrm>
                    <a:prstGeom prst="rect">
                      <a:avLst/>
                    </a:prstGeom>
                  </pic:spPr>
                </pic:pic>
              </a:graphicData>
            </a:graphic>
          </wp:inline>
        </w:drawing>
      </w:r>
    </w:p>
    <w:p>
      <w:pPr>
        <w:numPr>
          <w:ilvl w:val="0"/>
          <w:numId w:val="0"/>
        </w:numP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9230" cy="1680210"/>
            <wp:effectExtent l="0" t="0" r="7620" b="15240"/>
            <wp:docPr id="3" name="图片 3" descr="168334034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3340342554"/>
                    <pic:cNvPicPr>
                      <a:picLocks noChangeAspect="1"/>
                    </pic:cNvPicPr>
                  </pic:nvPicPr>
                  <pic:blipFill>
                    <a:blip r:embed="rId7"/>
                    <a:stretch>
                      <a:fillRect/>
                    </a:stretch>
                  </pic:blipFill>
                  <pic:spPr>
                    <a:xfrm>
                      <a:off x="0" y="0"/>
                      <a:ext cx="5269230" cy="1680210"/>
                    </a:xfrm>
                    <a:prstGeom prst="rect">
                      <a:avLst/>
                    </a:prstGeom>
                  </pic:spPr>
                </pic:pic>
              </a:graphicData>
            </a:graphic>
          </wp:inline>
        </w:drawing>
      </w:r>
    </w:p>
    <w:p>
      <w:pPr>
        <w:numPr>
          <w:ilvl w:val="0"/>
          <w:numId w:val="0"/>
        </w:numP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9230" cy="3080385"/>
            <wp:effectExtent l="0" t="0" r="7620" b="5715"/>
            <wp:docPr id="4" name="图片 4" descr="168334036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3340369559"/>
                    <pic:cNvPicPr>
                      <a:picLocks noChangeAspect="1"/>
                    </pic:cNvPicPr>
                  </pic:nvPicPr>
                  <pic:blipFill>
                    <a:blip r:embed="rId8"/>
                    <a:stretch>
                      <a:fillRect/>
                    </a:stretch>
                  </pic:blipFill>
                  <pic:spPr>
                    <a:xfrm>
                      <a:off x="0" y="0"/>
                      <a:ext cx="5269230" cy="3080385"/>
                    </a:xfrm>
                    <a:prstGeom prst="rect">
                      <a:avLst/>
                    </a:prstGeom>
                  </pic:spPr>
                </pic:pic>
              </a:graphicData>
            </a:graphic>
          </wp:inline>
        </w:drawing>
      </w:r>
    </w:p>
    <w:p>
      <w:pPr>
        <w:numPr>
          <w:ilvl w:val="0"/>
          <w:numId w:val="0"/>
        </w:numP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9865" cy="2139315"/>
            <wp:effectExtent l="0" t="0" r="6985" b="13335"/>
            <wp:docPr id="5" name="图片 5" descr="1683340394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3340394597"/>
                    <pic:cNvPicPr>
                      <a:picLocks noChangeAspect="1"/>
                    </pic:cNvPicPr>
                  </pic:nvPicPr>
                  <pic:blipFill>
                    <a:blip r:embed="rId9"/>
                    <a:stretch>
                      <a:fillRect/>
                    </a:stretch>
                  </pic:blipFill>
                  <pic:spPr>
                    <a:xfrm>
                      <a:off x="0" y="0"/>
                      <a:ext cx="5269865" cy="2139315"/>
                    </a:xfrm>
                    <a:prstGeom prst="rect">
                      <a:avLst/>
                    </a:prstGeom>
                  </pic:spPr>
                </pic:pic>
              </a:graphicData>
            </a:graphic>
          </wp:inline>
        </w:drawing>
      </w:r>
    </w:p>
    <w:p>
      <w:pPr>
        <w:numPr>
          <w:ilvl w:val="0"/>
          <w:numId w:val="0"/>
        </w:numPr>
        <w:rPr>
          <w:rFonts w:hint="eastAsia" w:ascii="黑体" w:hAnsi="宋体" w:eastAsia="黑体" w:cs="黑体"/>
          <w:sz w:val="32"/>
          <w:szCs w:val="32"/>
          <w:lang w:eastAsia="zh-CN"/>
        </w:rPr>
      </w:pPr>
    </w:p>
    <w:p>
      <w:pPr>
        <w:numPr>
          <w:ilvl w:val="0"/>
          <w:numId w:val="0"/>
        </w:numP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9230" cy="5465445"/>
            <wp:effectExtent l="0" t="0" r="7620" b="1905"/>
            <wp:docPr id="6" name="图片 6" descr="168334041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3340416388"/>
                    <pic:cNvPicPr>
                      <a:picLocks noChangeAspect="1"/>
                    </pic:cNvPicPr>
                  </pic:nvPicPr>
                  <pic:blipFill>
                    <a:blip r:embed="rId10"/>
                    <a:stretch>
                      <a:fillRect/>
                    </a:stretch>
                  </pic:blipFill>
                  <pic:spPr>
                    <a:xfrm>
                      <a:off x="0" y="0"/>
                      <a:ext cx="5269230" cy="5465445"/>
                    </a:xfrm>
                    <a:prstGeom prst="rect">
                      <a:avLst/>
                    </a:prstGeom>
                  </pic:spPr>
                </pic:pic>
              </a:graphicData>
            </a:graphic>
          </wp:inline>
        </w:drawing>
      </w:r>
      <w:bookmarkStart w:id="0" w:name="_GoBack"/>
      <w:bookmarkEnd w:id="0"/>
    </w:p>
    <w:p>
      <w:pPr>
        <w:numPr>
          <w:ilvl w:val="0"/>
          <w:numId w:val="0"/>
        </w:numPr>
        <w:rPr>
          <w:rFonts w:hint="eastAsia" w:ascii="黑体" w:hAnsi="宋体" w:eastAsia="黑体" w:cs="黑体"/>
          <w:sz w:val="32"/>
          <w:szCs w:val="32"/>
          <w:lang w:eastAsia="zh-CN"/>
        </w:rPr>
      </w:pPr>
    </w:p>
    <w:p>
      <w:pPr>
        <w:numPr>
          <w:ilvl w:val="0"/>
          <w:numId w:val="0"/>
        </w:numPr>
        <w:rPr>
          <w:rFonts w:hint="eastAsia" w:ascii="黑体" w:hAnsi="宋体" w:eastAsia="黑体" w:cs="黑体"/>
          <w:sz w:val="32"/>
          <w:szCs w:val="32"/>
          <w:lang w:eastAsia="zh-CN"/>
        </w:rPr>
      </w:pPr>
    </w:p>
    <w:p>
      <w:pPr>
        <w:numPr>
          <w:ilvl w:val="0"/>
          <w:numId w:val="0"/>
        </w:numP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7960" cy="1336675"/>
            <wp:effectExtent l="0" t="0" r="8890" b="15875"/>
            <wp:docPr id="7" name="图片 7" descr="168334045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3340450142"/>
                    <pic:cNvPicPr>
                      <a:picLocks noChangeAspect="1"/>
                    </pic:cNvPicPr>
                  </pic:nvPicPr>
                  <pic:blipFill>
                    <a:blip r:embed="rId11"/>
                    <a:stretch>
                      <a:fillRect/>
                    </a:stretch>
                  </pic:blipFill>
                  <pic:spPr>
                    <a:xfrm>
                      <a:off x="0" y="0"/>
                      <a:ext cx="5267960" cy="1336675"/>
                    </a:xfrm>
                    <a:prstGeom prst="rect">
                      <a:avLst/>
                    </a:prstGeom>
                  </pic:spPr>
                </pic:pic>
              </a:graphicData>
            </a:graphic>
          </wp:inline>
        </w:drawing>
      </w:r>
    </w:p>
    <w:p>
      <w:pPr>
        <w:numPr>
          <w:ilvl w:val="0"/>
          <w:numId w:val="0"/>
        </w:numP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431790" cy="1186815"/>
            <wp:effectExtent l="0" t="0" r="16510" b="13335"/>
            <wp:docPr id="10" name="图片 10" descr="168864345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88643459061"/>
                    <pic:cNvPicPr>
                      <a:picLocks noChangeAspect="1"/>
                    </pic:cNvPicPr>
                  </pic:nvPicPr>
                  <pic:blipFill>
                    <a:blip r:embed="rId12"/>
                    <a:stretch>
                      <a:fillRect/>
                    </a:stretch>
                  </pic:blipFill>
                  <pic:spPr>
                    <a:xfrm>
                      <a:off x="0" y="0"/>
                      <a:ext cx="5431790" cy="1186815"/>
                    </a:xfrm>
                    <a:prstGeom prst="rect">
                      <a:avLst/>
                    </a:prstGeom>
                  </pic:spPr>
                </pic:pic>
              </a:graphicData>
            </a:graphic>
          </wp:inline>
        </w:drawing>
      </w:r>
    </w:p>
    <w:p>
      <w:pPr>
        <w:rPr>
          <w:rFonts w:hint="eastAsia" w:ascii="黑体" w:hAnsi="宋体" w:eastAsia="黑体" w:cs="黑体"/>
          <w:sz w:val="32"/>
          <w:szCs w:val="32"/>
        </w:rPr>
      </w:pPr>
      <w:r>
        <w:rPr>
          <w:rFonts w:hint="eastAsia" w:ascii="黑体" w:hAnsi="宋体" w:eastAsia="黑体" w:cs="黑体"/>
          <w:sz w:val="32"/>
          <w:szCs w:val="32"/>
          <w:lang w:eastAsia="zh-CN"/>
        </w:rPr>
        <w:drawing>
          <wp:inline distT="0" distB="0" distL="114300" distR="114300">
            <wp:extent cx="5497195" cy="5964555"/>
            <wp:effectExtent l="0" t="0" r="8255" b="17145"/>
            <wp:docPr id="12" name="图片 12" descr="168420250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84202501758"/>
                    <pic:cNvPicPr>
                      <a:picLocks noChangeAspect="1"/>
                    </pic:cNvPicPr>
                  </pic:nvPicPr>
                  <pic:blipFill>
                    <a:blip r:embed="rId13"/>
                    <a:stretch>
                      <a:fillRect/>
                    </a:stretch>
                  </pic:blipFill>
                  <pic:spPr>
                    <a:xfrm>
                      <a:off x="0" y="0"/>
                      <a:ext cx="5497195" cy="596455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72405" cy="1145540"/>
            <wp:effectExtent l="0" t="0" r="4445" b="16510"/>
            <wp:docPr id="11" name="图片 11" descr="168420241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84202415632"/>
                    <pic:cNvPicPr>
                      <a:picLocks noChangeAspect="1"/>
                    </pic:cNvPicPr>
                  </pic:nvPicPr>
                  <pic:blipFill>
                    <a:blip r:embed="rId14"/>
                    <a:stretch>
                      <a:fillRect/>
                    </a:stretch>
                  </pic:blipFill>
                  <pic:spPr>
                    <a:xfrm>
                      <a:off x="0" y="0"/>
                      <a:ext cx="5272405" cy="1145540"/>
                    </a:xfrm>
                    <a:prstGeom prst="rect">
                      <a:avLst/>
                    </a:prstGeom>
                  </pic:spPr>
                </pic:pic>
              </a:graphicData>
            </a:graphic>
          </wp:inline>
        </w:drawing>
      </w:r>
    </w:p>
    <w:p>
      <w:pPr>
        <w:jc w:val="center"/>
        <w:rPr>
          <w:rFonts w:hint="eastAsia" w:ascii="黑体" w:hAnsi="宋体" w:eastAsia="黑体" w:cs="黑体"/>
          <w:sz w:val="32"/>
          <w:szCs w:val="32"/>
          <w:lang w:eastAsia="zh-CN"/>
        </w:rPr>
      </w:pPr>
    </w:p>
    <w:p>
      <w:pPr>
        <w:jc w:val="center"/>
        <w:rPr>
          <w:rFonts w:hint="eastAsia" w:ascii="黑体" w:hAnsi="宋体" w:eastAsia="黑体" w:cs="黑体"/>
          <w:sz w:val="32"/>
          <w:szCs w:val="32"/>
        </w:rPr>
      </w:pPr>
    </w:p>
    <w:p>
      <w:pPr>
        <w:jc w:val="cente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4514850" cy="6162675"/>
            <wp:effectExtent l="0" t="0" r="0" b="9525"/>
            <wp:docPr id="13" name="图片 13" descr="168420258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84202586986"/>
                    <pic:cNvPicPr>
                      <a:picLocks noChangeAspect="1"/>
                    </pic:cNvPicPr>
                  </pic:nvPicPr>
                  <pic:blipFill>
                    <a:blip r:embed="rId15"/>
                    <a:stretch>
                      <a:fillRect/>
                    </a:stretch>
                  </pic:blipFill>
                  <pic:spPr>
                    <a:xfrm>
                      <a:off x="0" y="0"/>
                      <a:ext cx="4514850" cy="6162675"/>
                    </a:xfrm>
                    <a:prstGeom prst="rect">
                      <a:avLst/>
                    </a:prstGeom>
                  </pic:spPr>
                </pic:pic>
              </a:graphicData>
            </a:graphic>
          </wp:inline>
        </w:drawing>
      </w:r>
    </w:p>
    <w:p>
      <w:pPr>
        <w:jc w:val="center"/>
        <w:rPr>
          <w:rFonts w:hint="eastAsia" w:ascii="黑体" w:hAnsi="宋体" w:eastAsia="黑体" w:cs="黑体"/>
          <w:sz w:val="32"/>
          <w:szCs w:val="32"/>
        </w:rPr>
      </w:pPr>
    </w:p>
    <w:p>
      <w:pPr>
        <w:jc w:val="cente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年全部结转和结余的资金数，包括当年结转结余资金和历年滚存结转结余资金。</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二、支出科目</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（一）教育支出（类）：反映政府教育事务支出。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职业教育（款）：反映各部门举办的各类职业教育支出。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中等职业教育（项）：反映经国家批准设立的中等职业教育等方面的支出。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（二）社会保障和就业支出（类）：反映政府在社会保障与就业方面的支出。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行政事业单位养老支出（款）：反映用于行政事业单位养老方面的支出。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机关事业单位基本养老保险缴费支出（项）：反映机关事业单位实施养老保险制度由单位缴纳的基本养老保险费支出。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（三）卫生健康支出（类）：反映政府卫生健康方面的支出。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1、卫生健康管理事务（款）：反映卫生健康、中医等管理方面的支出。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（1）行政运行（项）：反映行政单位（包括实行公务员管理的事业单位）的基本支出。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（2）其他卫生健康管理事务支出（项）：反映其他用于卫生健康管理事务方面的支出。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、计划生育事务（款）：反映计划生育方面的支出。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计划生育机构（项）：反映卫生健康部门所属计划生育机构的支出。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行政事业单位医疗（款）：反映行政事业单位医疗方面的支出。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（1）事业单位医疗（项）:反映财政部门集中安排的事业单位基本医疗保险缴费经费，未参加医疗保险的事业单位的公费医疗经费，按国家规定享受离休人员待遇的医疗经费。</w:t>
      </w:r>
    </w:p>
    <w:p>
      <w:pPr>
        <w:spacing w:line="600" w:lineRule="exact"/>
        <w:ind w:firstLine="640" w:firstLineChars="200"/>
        <w:rPr>
          <w:rFonts w:hint="eastAsia" w:ascii="仿宋_GB2312" w:eastAsia="仿宋_GB2312"/>
          <w:color w:val="000000"/>
          <w:sz w:val="32"/>
          <w:szCs w:val="30"/>
        </w:rPr>
      </w:pP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（2）公务员医疗补助（项）：反映财政部门安排的公务员医疗补助经费。</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（3）其他行政事业单位医疗支出（项）：反映其他用于行政事业单位医疗方面的支出。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（四）住房保障支出（类）：集中反映政府用于住房方面的支出。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住房改革支出（款）：反映行政事业单位用财政拨款资金和其他资金等安排的住房改革支出。</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住房公积金（项）：反映行政事业单位按人力资源和社会保障部、财政部规定的基本工资和津贴补贴及规定比例为职工缴纳的住房公积金。</w:t>
      </w:r>
    </w:p>
    <w:p>
      <w:pPr>
        <w:ind w:firstLine="640" w:firstLineChars="200"/>
        <w:rPr>
          <w:rFonts w:ascii="Adobe 仿宋 Std R" w:hAnsi="Adobe 仿宋 Std R" w:eastAsia="Adobe 仿宋 Std R"/>
          <w:sz w:val="32"/>
          <w:szCs w:val="32"/>
        </w:rPr>
      </w:pPr>
      <w:r>
        <w:rPr>
          <w:rFonts w:hint="eastAsia" w:ascii="仿宋_GB2312" w:eastAsia="仿宋_GB2312"/>
          <w:color w:val="000000"/>
          <w:sz w:val="32"/>
          <w:szCs w:val="30"/>
        </w:rPr>
        <w:t>三、</w:t>
      </w:r>
      <w:r>
        <w:rPr>
          <w:rFonts w:hint="eastAsia" w:ascii="Adobe 仿宋 Std R" w:hAnsi="Adobe 仿宋 Std R" w:eastAsia="Adobe 仿宋 Std R"/>
          <w:sz w:val="32"/>
          <w:szCs w:val="32"/>
        </w:rPr>
        <w:t>相关专业名词</w:t>
      </w:r>
    </w:p>
    <w:p>
      <w:pPr>
        <w:widowControl/>
        <w:spacing w:line="600" w:lineRule="exact"/>
        <w:ind w:firstLine="640" w:firstLineChars="200"/>
        <w:jc w:val="left"/>
        <w:rPr>
          <w:rFonts w:ascii="仿宋_GB2312" w:eastAsia="仿宋_GB2312"/>
          <w:color w:val="000000"/>
          <w:sz w:val="32"/>
          <w:szCs w:val="30"/>
        </w:rPr>
      </w:pPr>
      <w:r>
        <w:rPr>
          <w:rFonts w:hint="eastAsia" w:ascii="仿宋_GB2312" w:eastAsia="仿宋_GB2312"/>
          <w:color w:val="000000"/>
          <w:sz w:val="32"/>
          <w:szCs w:val="30"/>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jc w:val="left"/>
        <w:rPr>
          <w:rFonts w:hint="default" w:ascii="仿宋_GB2312" w:eastAsia="仿宋_GB2312" w:cs="Times New Roman"/>
          <w:sz w:val="32"/>
          <w:szCs w:val="32"/>
          <w:lang w:val="en-US" w:eastAsia="zh-CN"/>
        </w:rPr>
      </w:pPr>
      <w:r>
        <w:rPr>
          <w:rFonts w:hint="eastAsia" w:ascii="仿宋_GB2312" w:eastAsia="仿宋_GB2312"/>
          <w:color w:val="000000"/>
          <w:sz w:val="32"/>
          <w:szCs w:val="30"/>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pPr>
        <w:rPr>
          <w:rFonts w:hint="default" w:ascii="仿宋_GB2312" w:eastAsia="仿宋_GB2312" w:cs="Times New Roman"/>
          <w:sz w:val="32"/>
          <w:szCs w:val="32"/>
          <w:lang w:val="en-US" w:eastAsia="zh-CN"/>
        </w:rPr>
      </w:pPr>
    </w:p>
    <w:p>
      <w:pPr>
        <w:jc w:val="righ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2022年3月4日</w:t>
      </w:r>
    </w:p>
    <w:p>
      <w:pPr>
        <w:jc w:val="right"/>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景德镇市卫生学校</w:t>
      </w:r>
    </w:p>
    <w:sectPr>
      <w:footerReference r:id="rId3" w:type="default"/>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Holland"/>
    <w:panose1 w:val="02040503050406030204"/>
    <w:charset w:val="00"/>
    <w:family w:val="roman"/>
    <w:pitch w:val="default"/>
    <w:sig w:usb0="00000000" w:usb1="00000000"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olland">
    <w:panose1 w:val="02000500000000000000"/>
    <w:charset w:val="00"/>
    <w:family w:val="auto"/>
    <w:pitch w:val="default"/>
    <w:sig w:usb0="0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25639"/>
    <w:multiLevelType w:val="singleLevel"/>
    <w:tmpl w:val="E1125639"/>
    <w:lvl w:ilvl="0" w:tentative="0">
      <w:start w:val="3"/>
      <w:numFmt w:val="chineseCounting"/>
      <w:suff w:val="space"/>
      <w:lvlText w:val="第%1部分"/>
      <w:lvlJc w:val="left"/>
      <w:rPr>
        <w:rFonts w:hint="eastAsia"/>
      </w:rPr>
    </w:lvl>
  </w:abstractNum>
  <w:abstractNum w:abstractNumId="1">
    <w:nsid w:val="0064A632"/>
    <w:multiLevelType w:val="singleLevel"/>
    <w:tmpl w:val="0064A632"/>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OGIxZWIwNDk2YWFjZWJjNGE4ZjMwYzczNWYyYmYifQ=="/>
  </w:docVars>
  <w:rsids>
    <w:rsidRoot w:val="19076E1D"/>
    <w:rsid w:val="000429DB"/>
    <w:rsid w:val="00066060"/>
    <w:rsid w:val="000701C4"/>
    <w:rsid w:val="00675E17"/>
    <w:rsid w:val="00683AC4"/>
    <w:rsid w:val="008110CC"/>
    <w:rsid w:val="00B358C5"/>
    <w:rsid w:val="00C04C9A"/>
    <w:rsid w:val="00CB427A"/>
    <w:rsid w:val="00F500B9"/>
    <w:rsid w:val="01992CBB"/>
    <w:rsid w:val="01AD0A5E"/>
    <w:rsid w:val="022502CD"/>
    <w:rsid w:val="03FA5EE8"/>
    <w:rsid w:val="05EB1609"/>
    <w:rsid w:val="06FD08ED"/>
    <w:rsid w:val="0749768F"/>
    <w:rsid w:val="08EE0B31"/>
    <w:rsid w:val="0A326819"/>
    <w:rsid w:val="0C0E31B7"/>
    <w:rsid w:val="0CBF216E"/>
    <w:rsid w:val="0D1424ED"/>
    <w:rsid w:val="0D593B57"/>
    <w:rsid w:val="0EA8246B"/>
    <w:rsid w:val="0EDD7CAC"/>
    <w:rsid w:val="0FCB58D0"/>
    <w:rsid w:val="11427CB1"/>
    <w:rsid w:val="13003974"/>
    <w:rsid w:val="139E3D52"/>
    <w:rsid w:val="15842905"/>
    <w:rsid w:val="162B4B72"/>
    <w:rsid w:val="18AC060B"/>
    <w:rsid w:val="19076E1D"/>
    <w:rsid w:val="1CBD494F"/>
    <w:rsid w:val="1D1D0FA8"/>
    <w:rsid w:val="1EBD751D"/>
    <w:rsid w:val="1EF503D0"/>
    <w:rsid w:val="1F117155"/>
    <w:rsid w:val="204B45CE"/>
    <w:rsid w:val="20937EA1"/>
    <w:rsid w:val="25705B71"/>
    <w:rsid w:val="25F80D4B"/>
    <w:rsid w:val="26294556"/>
    <w:rsid w:val="28A2163A"/>
    <w:rsid w:val="2D0A14EA"/>
    <w:rsid w:val="2DBB222D"/>
    <w:rsid w:val="30AC4D6D"/>
    <w:rsid w:val="31D40AAE"/>
    <w:rsid w:val="381119B2"/>
    <w:rsid w:val="3AA63631"/>
    <w:rsid w:val="3BD871B8"/>
    <w:rsid w:val="3CF55A87"/>
    <w:rsid w:val="40F260C6"/>
    <w:rsid w:val="429A727D"/>
    <w:rsid w:val="4322216B"/>
    <w:rsid w:val="498649F5"/>
    <w:rsid w:val="49FA4A31"/>
    <w:rsid w:val="4A4612FA"/>
    <w:rsid w:val="4C0B38BC"/>
    <w:rsid w:val="4C0B7195"/>
    <w:rsid w:val="4D3B293C"/>
    <w:rsid w:val="4FC6709B"/>
    <w:rsid w:val="51907961"/>
    <w:rsid w:val="51B40312"/>
    <w:rsid w:val="52541427"/>
    <w:rsid w:val="52EC1C77"/>
    <w:rsid w:val="56552A05"/>
    <w:rsid w:val="57CC144D"/>
    <w:rsid w:val="62B20F12"/>
    <w:rsid w:val="63973295"/>
    <w:rsid w:val="63E81F7D"/>
    <w:rsid w:val="641E7445"/>
    <w:rsid w:val="66E75E1D"/>
    <w:rsid w:val="66F347C2"/>
    <w:rsid w:val="6AE85CC0"/>
    <w:rsid w:val="6DCF3167"/>
    <w:rsid w:val="70CF21C1"/>
    <w:rsid w:val="71452C49"/>
    <w:rsid w:val="73224148"/>
    <w:rsid w:val="772860B1"/>
    <w:rsid w:val="77C97210"/>
    <w:rsid w:val="7AAF1560"/>
    <w:rsid w:val="7B4102B0"/>
    <w:rsid w:val="7BA5504C"/>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5"/>
    <w:semiHidden/>
    <w:qFormat/>
    <w:uiPriority w:val="99"/>
    <w:rPr>
      <w:rFonts w:cs="Calibri"/>
      <w:sz w:val="18"/>
      <w:szCs w:val="18"/>
    </w:rPr>
  </w:style>
  <w:style w:type="character" w:customStyle="1" w:styleId="12">
    <w:name w:val="批注框文本 Char"/>
    <w:basedOn w:val="8"/>
    <w:link w:val="4"/>
    <w:semiHidden/>
    <w:qFormat/>
    <w:uiPriority w:val="99"/>
    <w:rPr>
      <w:rFonts w:ascii="Calibri" w:hAnsi="Calibri" w:cs="Calibri"/>
      <w:kern w:val="2"/>
      <w:sz w:val="18"/>
      <w:szCs w:val="18"/>
    </w:rPr>
  </w:style>
  <w:style w:type="character" w:customStyle="1" w:styleId="13">
    <w:name w:val="row_tree_level_4"/>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3163</Words>
  <Characters>3477</Characters>
  <Lines>3</Lines>
  <Paragraphs>5</Paragraphs>
  <TotalTime>2</TotalTime>
  <ScaleCrop>false</ScaleCrop>
  <LinksUpToDate>false</LinksUpToDate>
  <CharactersWithSpaces>3505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cp:lastModifiedBy>
  <cp:lastPrinted>2021-05-26T02:23:00Z</cp:lastPrinted>
  <dcterms:modified xsi:type="dcterms:W3CDTF">2023-07-06T11:40:25Z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1B99F09001844F459A6DD2D5FCE0E68E_13</vt:lpwstr>
  </property>
</Properties>
</file>